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数显智能单相</w:t>
      </w:r>
      <w:r>
        <w:rPr>
          <w:rFonts w:hint="eastAsia"/>
          <w:sz w:val="32"/>
          <w:szCs w:val="32"/>
          <w:lang w:val="en-US" w:eastAsia="zh-CN"/>
        </w:rPr>
        <w:t>UIP</w:t>
      </w:r>
      <w:r>
        <w:rPr>
          <w:rFonts w:hint="eastAsia"/>
          <w:sz w:val="32"/>
          <w:szCs w:val="32"/>
        </w:rPr>
        <w:t>直流组合表</w:t>
      </w:r>
    </w:p>
    <w:p>
      <w:pPr>
        <w:pStyle w:val="2"/>
        <w:rPr>
          <w:rFonts w:hint="eastAsia"/>
        </w:rPr>
      </w:pPr>
      <w:r>
        <w:rPr>
          <w:rFonts w:hint="eastAsia"/>
        </w:rPr>
        <w:t>一、概述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数显智能单相直流表适用于电力电网、自动化系统中对直流电流、电压的电参数测量和显示，具有精度高、稳定性好、抗震动等优点，可直接替代原有指针式仪表。单排数码管显示电参量,可显示电压、电流、功率。</w:t>
      </w:r>
    </w:p>
    <w:p>
      <w:pPr>
        <w:rPr>
          <w:rFonts w:hint="eastAsia"/>
        </w:rPr>
      </w:pPr>
    </w:p>
    <w:p>
      <w:pPr>
        <w:pStyle w:val="2"/>
      </w:pPr>
      <w:r>
        <w:rPr>
          <w:rFonts w:hint="eastAsia"/>
        </w:rPr>
        <w:t>二、技术参数</w:t>
      </w:r>
    </w:p>
    <w:tbl>
      <w:tblPr>
        <w:tblStyle w:val="7"/>
        <w:tblW w:w="855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4"/>
        <w:gridCol w:w="426"/>
        <w:gridCol w:w="1099"/>
        <w:gridCol w:w="2391"/>
        <w:gridCol w:w="835"/>
        <w:gridCol w:w="692"/>
        <w:gridCol w:w="19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3916" w:type="dxa"/>
            <w:gridSpan w:val="3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  <w:tc>
          <w:tcPr>
            <w:tcW w:w="835" w:type="dxa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2622" w:type="dxa"/>
            <w:gridSpan w:val="2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输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入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量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显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示</w:t>
            </w:r>
          </w:p>
        </w:tc>
        <w:tc>
          <w:tcPr>
            <w:tcW w:w="426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压</w:t>
            </w:r>
          </w:p>
        </w:tc>
        <w:tc>
          <w:tcPr>
            <w:tcW w:w="109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391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DC0～500V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量程可选</w:t>
            </w:r>
          </w:p>
        </w:tc>
        <w:tc>
          <w:tcPr>
            <w:tcW w:w="835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电源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AC220V(可订做</w:t>
            </w:r>
            <w:r>
              <w:rPr>
                <w:rFonts w:hint="eastAsia" w:ascii="黑体" w:hAnsi="宋体" w:eastAsia="黑体"/>
                <w:szCs w:val="21"/>
              </w:rPr>
              <w:t>AC/DC 85~270V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391" w:type="dxa"/>
            <w:vMerge w:val="restart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持续：1.2倍    瞬时：10倍/10s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391" w:type="dxa"/>
            <w:vMerge w:val="continue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功耗</w:t>
            </w:r>
          </w:p>
        </w:tc>
        <w:tc>
          <w:tcPr>
            <w:tcW w:w="193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≤5VA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0.4</w:t>
            </w:r>
            <w:r>
              <w:rPr>
                <w:rFonts w:hint="eastAsia" w:ascii="黑体" w:hAnsi="宋体" w:eastAsia="黑体"/>
                <w:szCs w:val="21"/>
              </w:rPr>
              <w:t>VA（每相）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&gt;500kΩ</w:t>
            </w:r>
          </w:p>
        </w:tc>
        <w:tc>
          <w:tcPr>
            <w:tcW w:w="835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黑体" w:hAnsi="宋体" w:eastAsia="黑体"/>
                <w:szCs w:val="21"/>
              </w:rPr>
              <w:t>环境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-10~55℃</w:t>
            </w:r>
          </w:p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391" w:type="dxa"/>
            <w:vMerge w:val="restart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391" w:type="dxa"/>
            <w:vMerge w:val="continue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黑体" w:hAnsi="宋体" w:eastAsia="黑体"/>
                <w:szCs w:val="21"/>
              </w:rPr>
              <w:t>储存环境</w:t>
            </w:r>
          </w:p>
        </w:tc>
        <w:tc>
          <w:tcPr>
            <w:tcW w:w="193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ascii="黑体" w:hAnsi="宋体" w:eastAsia="黑体"/>
                <w:szCs w:val="21"/>
              </w:rPr>
              <w:t>-20~75℃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流</w:t>
            </w: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DC0~ 5A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（支持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75mV分流器输出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）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持续：1.2倍   瞬时：10倍/10s</w:t>
            </w:r>
          </w:p>
        </w:tc>
        <w:tc>
          <w:tcPr>
            <w:tcW w:w="835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安全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耐压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输入/电源&gt;2kV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，输入/输出&gt;2kV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，电源/输出&gt;1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.5</w:t>
            </w:r>
            <w:r>
              <w:rPr>
                <w:rFonts w:hint="eastAsia" w:ascii="黑体" w:hAnsi="宋体" w:eastAsia="黑体"/>
                <w:szCs w:val="21"/>
              </w:rPr>
              <w:t>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/1min(50Hz)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&lt;0.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</w:t>
            </w:r>
            <w:r>
              <w:rPr>
                <w:rFonts w:hint="eastAsia" w:ascii="黑体" w:hAnsi="宋体" w:eastAsia="黑体"/>
                <w:szCs w:val="21"/>
              </w:rPr>
              <w:t>VA(每相)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ascii="黑体" w:hAnsi="宋体" w:eastAsia="黑体"/>
                <w:szCs w:val="21"/>
              </w:rPr>
              <w:t>&lt;2mΩ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绝缘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输入、输出、电源对机壳&gt;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</w:t>
            </w:r>
            <w:r>
              <w:rPr>
                <w:rFonts w:hint="eastAsia" w:ascii="黑体" w:hAnsi="宋体" w:eastAsia="黑体"/>
                <w:szCs w:val="21"/>
              </w:rPr>
              <w:t>0MΩ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pStyle w:val="2"/>
        <w:rPr>
          <w:rFonts w:hint="eastAsia"/>
        </w:rPr>
      </w:pPr>
    </w:p>
    <w:p>
      <w:pPr>
        <w:pStyle w:val="2"/>
      </w:pPr>
      <w:r>
        <w:rPr>
          <w:rFonts w:hint="eastAsia"/>
        </w:rPr>
        <w:t>三、仪表外型、开孔尺寸及面板说明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回车键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5" o:spt="75" type="#_x0000_t75" style="height:16.9pt;width:26.0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确认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：密码进入确认及数字参数修改确认。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菜单键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6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：用于选择菜单界面、退出功能和返回上级菜单功能。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向右键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7" o:spt="75" type="#_x0000_t75" style="height:16.4pt;width:25.1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右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：测量显示时做转换功能，修改数据时此键为数字加键（从0-9循环）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8" o:spt="75" type="#_x0000_t75" style="height:17.15pt;width:26.4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左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：测量显示时做转换功能，修改数据时此键做数字减键 （从0-9循环）</w:t>
      </w:r>
    </w:p>
    <w:p>
      <w:pPr>
        <w:rPr>
          <w:rFonts w:hint="eastAsia" w:eastAsia="宋体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_x0000_i1029" o:spt="75" type="#_x0000_t75" style="height:316pt;width:414.85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单相直流表(UIP)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四、接线图</w:t>
      </w: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pict>
          <v:shape id="_x0000_i1040" o:spt="75" alt="001." type="#_x0000_t75" style="height:209.8pt;width:414.95pt;" filled="f" o:preferrelative="t" stroked="f" coordsize="21600,21600">
            <v:path/>
            <v:fill on="f" focussize="0,0"/>
            <v:stroke on="f"/>
            <v:imagedata r:id="rId11" o:title="001."/>
            <o:lock v:ext="edit" aspectratio="t"/>
            <w10:wrap type="none"/>
            <w10:anchorlock/>
          </v:shape>
        </w:pict>
      </w:r>
      <w:bookmarkEnd w:id="0"/>
    </w:p>
    <w:p>
      <w:pPr>
        <w:pStyle w:val="2"/>
        <w:rPr>
          <w:rFonts w:hint="eastAsia"/>
        </w:rPr>
      </w:pPr>
      <w:r>
        <w:rPr>
          <w:rFonts w:hint="eastAsia"/>
        </w:rPr>
        <w:t>五、编程说明</w:t>
      </w: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ascii="Calibri" w:hAnsi="Calibri" w:eastAsia="宋体" w:cs="黑体"/>
          <w:kern w:val="2"/>
          <w:sz w:val="24"/>
          <w:szCs w:val="24"/>
          <w:lang w:val="en-US" w:eastAsia="zh-CN" w:bidi="ar-SA"/>
        </w:rPr>
        <w:pict>
          <v:shape id="_x0000_i1031" o:spt="75" type="#_x0000_t75" style="height:232.3pt;width:399.35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单相直流表(UIP)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备注：变比说明： 参数显示采用百分比显示方式.即订货时若要求100A/75mV,此时75mV即为100%。若需改为200A/75mV,只将通道1变比调节菜单（SL-1）改成200即可。</w:t>
      </w:r>
    </w:p>
    <w:p>
      <w:pPr>
        <w:rPr>
          <w:rFonts w:ascii="宋体" w:hAnsi="宋体" w:eastAsia="宋体"/>
          <w:color w:val="FF0000"/>
          <w:szCs w:val="21"/>
        </w:rPr>
      </w:pPr>
      <w:r>
        <w:rPr>
          <w:rFonts w:hint="eastAsia"/>
          <w:color w:val="FF0000"/>
        </w:rPr>
        <w:t xml:space="preserve">    注：</w:t>
      </w:r>
      <w:r>
        <w:rPr>
          <w:rFonts w:ascii="Calibri" w:hAnsi="Calibri" w:eastAsia="宋体" w:cs="黑体"/>
          <w:color w:val="FF0000"/>
          <w:kern w:val="2"/>
          <w:sz w:val="21"/>
          <w:szCs w:val="22"/>
          <w:lang w:val="en-US" w:eastAsia="zh-CN" w:bidi="ar-SA"/>
        </w:rPr>
        <w:object>
          <v:shape id="_x0000_i1032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2" DrawAspect="Content" ObjectID="_1468075725" r:id="rId13">
            <o:LockedField>false</o:LockedField>
          </o:OLEObject>
        </w:object>
      </w:r>
      <w:r>
        <w:rPr>
          <w:rFonts w:hint="eastAsia" w:ascii="宋体" w:hAnsi="宋体" w:eastAsia="宋体"/>
          <w:color w:val="FF0000"/>
          <w:szCs w:val="21"/>
        </w:rPr>
        <w:t>为数字移位；</w:t>
      </w:r>
      <w:r>
        <w:rPr>
          <w:rFonts w:hint="eastAsia" w:ascii="宋体" w:hAnsi="宋体" w:eastAsia="宋体" w:cs="黑体"/>
          <w:color w:val="FF0000"/>
          <w:kern w:val="2"/>
          <w:sz w:val="21"/>
          <w:szCs w:val="21"/>
          <w:lang w:val="en-US" w:eastAsia="zh-CN" w:bidi="ar-SA"/>
        </w:rPr>
        <w:pict>
          <v:shape id="_x0000_i1033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/>
          <w:color w:val="FF0000"/>
          <w:szCs w:val="21"/>
        </w:rPr>
        <w:t xml:space="preserve"> 为返回键；</w:t>
      </w:r>
      <w:r>
        <w:rPr>
          <w:rFonts w:ascii="宋体" w:hAnsi="宋体" w:eastAsia="宋体" w:cs="黑体"/>
          <w:color w:val="FF0000"/>
          <w:kern w:val="2"/>
          <w:sz w:val="21"/>
          <w:szCs w:val="21"/>
          <w:lang w:val="en-US" w:eastAsia="zh-CN" w:bidi="ar-SA"/>
        </w:rPr>
        <w:object>
          <v:shape id="_x0000_i1034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4" DrawAspect="Content" ObjectID="_1468075726" r:id="rId15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 xml:space="preserve"> 为数字减字；</w:t>
      </w:r>
      <w:r>
        <w:rPr>
          <w:rFonts w:ascii="宋体" w:hAnsi="宋体" w:eastAsia="宋体" w:cs="黑体"/>
          <w:color w:val="FF0000"/>
          <w:kern w:val="2"/>
          <w:sz w:val="21"/>
          <w:szCs w:val="21"/>
          <w:lang w:val="en-US" w:eastAsia="zh-CN" w:bidi="ar-SA"/>
        </w:rPr>
        <w:object>
          <v:shape id="_x0000_i1035" o:spt="75" type="#_x0000_t75" style="height:19.7pt;width:24.45pt;" o:ole="t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5" DrawAspect="Content" ObjectID="_1468075727" r:id="rId17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”为数字加字</w:t>
      </w:r>
    </w:p>
    <w:p>
      <w:pPr>
        <w:spacing w:line="360" w:lineRule="auto"/>
        <w:rPr>
          <w:rFonts w:ascii="宋体" w:hAnsi="宋体" w:eastAsia="宋体"/>
          <w:color w:val="FF0000"/>
          <w:szCs w:val="21"/>
        </w:rPr>
      </w:pPr>
      <w:r>
        <w:rPr>
          <w:rFonts w:hint="eastAsia" w:ascii="宋体" w:hAnsi="宋体" w:eastAsia="宋体"/>
          <w:color w:val="FF0000"/>
          <w:szCs w:val="21"/>
        </w:rPr>
        <w:t xml:space="preserve">    退出菜单设定，出现SAVE时;按</w:t>
      </w:r>
      <w:r>
        <w:rPr>
          <w:rFonts w:ascii="Calibri" w:hAnsi="Calibri" w:eastAsia="宋体" w:cs="黑体"/>
          <w:color w:val="FF0000"/>
          <w:kern w:val="2"/>
          <w:sz w:val="21"/>
          <w:szCs w:val="22"/>
          <w:lang w:val="en-US" w:eastAsia="zh-CN" w:bidi="ar-SA"/>
        </w:rPr>
        <w:object>
          <v:shape id="_x0000_i1036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6" DrawAspect="Content" ObjectID="_1468075728" r:id="rId19">
            <o:LockedField>false</o:LockedField>
          </o:OLEObject>
        </w:object>
      </w:r>
      <w:r>
        <w:rPr>
          <w:rFonts w:hint="eastAsia" w:ascii="宋体" w:hAnsi="宋体" w:eastAsia="宋体"/>
          <w:color w:val="FF0000"/>
          <w:szCs w:val="21"/>
        </w:rPr>
        <w:t>键为保存退出，按</w:t>
      </w:r>
      <w:r>
        <w:rPr>
          <w:rFonts w:hint="eastAsia" w:ascii="宋体" w:hAnsi="宋体" w:eastAsia="宋体" w:cs="黑体"/>
          <w:color w:val="FF0000"/>
          <w:kern w:val="2"/>
          <w:sz w:val="21"/>
          <w:szCs w:val="21"/>
          <w:lang w:val="en-US" w:eastAsia="zh-CN" w:bidi="ar-SA"/>
        </w:rPr>
        <w:pict>
          <v:shape id="_x0000_i1037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color w:val="FF0000"/>
          <w:szCs w:val="21"/>
        </w:rPr>
        <w:t>键为无效退出。</w:t>
      </w:r>
    </w:p>
    <w:p>
      <w:pPr>
        <w:rPr>
          <w:rFonts w:hint="eastAsia"/>
          <w:sz w:val="24"/>
          <w:szCs w:val="24"/>
        </w:rPr>
      </w:pPr>
    </w:p>
    <w:p>
      <w:pPr>
        <w:pStyle w:val="2"/>
      </w:pPr>
      <w:r>
        <w:rPr>
          <w:rFonts w:hint="eastAsia"/>
        </w:rPr>
        <w:t>六、注意事项</w:t>
      </w:r>
    </w:p>
    <w:p>
      <w:pPr>
        <w:spacing w:line="360" w:lineRule="auto"/>
      </w:pPr>
      <w:r>
        <w:rPr>
          <w:rFonts w:hint="eastAsia"/>
        </w:rPr>
        <w:t xml:space="preserve">    1、接线方法应严格按照仪表背面的接线图接线。</w:t>
      </w:r>
    </w:p>
    <w:p>
      <w:pPr>
        <w:spacing w:line="360" w:lineRule="auto"/>
      </w:pPr>
      <w:r>
        <w:rPr>
          <w:rFonts w:hint="eastAsia"/>
        </w:rPr>
        <w:t xml:space="preserve">    2、不要在有超量灰尘和超量有害气体的地方使用。</w:t>
      </w:r>
    </w:p>
    <w:p>
      <w:pPr>
        <w:spacing w:line="360" w:lineRule="auto"/>
      </w:pPr>
      <w:r>
        <w:rPr>
          <w:rFonts w:hint="eastAsia"/>
        </w:rPr>
        <w:t xml:space="preserve">    3、长时间存放未使用时，请每三个月通电一次不少于4小时。</w:t>
      </w:r>
    </w:p>
    <w:p>
      <w:pPr>
        <w:spacing w:line="360" w:lineRule="auto"/>
      </w:pPr>
      <w:r>
        <w:rPr>
          <w:rFonts w:hint="eastAsia"/>
        </w:rPr>
        <w:t xml:space="preserve">    4、长期保存应避开直射光线，宜存放在-10℃~70℃。</w:t>
      </w:r>
    </w:p>
    <w:p>
      <w:pPr>
        <w:spacing w:line="360" w:lineRule="auto"/>
      </w:pPr>
      <w:r>
        <w:rPr>
          <w:rFonts w:hint="eastAsia"/>
        </w:rPr>
        <w:t xml:space="preserve">    5、如仪表无显示，应先检查辅助电源，电压是否在规定范围内。</w:t>
      </w:r>
    </w:p>
    <w:p>
      <w:pPr>
        <w:spacing w:line="360" w:lineRule="auto"/>
      </w:pPr>
      <w:r>
        <w:rPr>
          <w:rFonts w:hint="eastAsia"/>
        </w:rPr>
        <w:t xml:space="preserve">    6、如显示不正常，检查输入信号是否正常及信号接线端是否拧紧。</w:t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4C7B584D"/>
    <w:rsid w:val="65005C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Lines="0" w:beforeAutospacing="0" w:afterLines="0" w:afterAutospacing="0" w:line="360" w:lineRule="auto"/>
      <w:outlineLvl w:val="0"/>
    </w:pPr>
    <w:rPr>
      <w:rFonts w:eastAsia="宋体"/>
      <w:b/>
      <w:kern w:val="44"/>
      <w:sz w:val="24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nhideWhenUsed/>
    <w:uiPriority w:val="99"/>
    <w:rPr>
      <w:sz w:val="18"/>
      <w:szCs w:val="18"/>
    </w:rPr>
  </w:style>
  <w:style w:type="paragraph" w:styleId="4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批注框文本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10.emf"/><Relationship Id="rId17" Type="http://schemas.openxmlformats.org/officeDocument/2006/relationships/oleObject" Target="embeddings/oleObject3.bin"/><Relationship Id="rId16" Type="http://schemas.openxmlformats.org/officeDocument/2006/relationships/image" Target="media/image9.emf"/><Relationship Id="rId15" Type="http://schemas.openxmlformats.org/officeDocument/2006/relationships/oleObject" Target="embeddings/oleObject2.bin"/><Relationship Id="rId14" Type="http://schemas.openxmlformats.org/officeDocument/2006/relationships/image" Target="media/image8.emf"/><Relationship Id="rId13" Type="http://schemas.openxmlformats.org/officeDocument/2006/relationships/oleObject" Target="embeddings/oleObject1.bin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199</Words>
  <Characters>1136</Characters>
  <Lines>9</Lines>
  <Paragraphs>2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2013-10-28T01:46:00Z</dcterms:created>
  <dc:creator>Sky123.Org</dc:creator>
  <cp:lastModifiedBy>Administrator</cp:lastModifiedBy>
  <dcterms:modified xsi:type="dcterms:W3CDTF">2018-01-10T03:23:42Z</dcterms:modified>
  <dc:title>数显智能单相直流组合表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