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  <w:t>导轨式三相电能表</w:t>
      </w:r>
    </w:p>
    <w:p>
      <w:pPr>
        <w:jc w:val="center"/>
        <w:rPr>
          <w:sz w:val="41"/>
        </w:rPr>
      </w:pPr>
    </w:p>
    <w:p>
      <w:pPr>
        <w:jc w:val="center"/>
        <w:rPr>
          <w:sz w:val="41"/>
        </w:rPr>
      </w:pPr>
    </w:p>
    <w:p>
      <w:pPr>
        <w:jc w:val="center"/>
        <w:rPr>
          <w:sz w:val="41"/>
        </w:rPr>
      </w:pPr>
    </w:p>
    <w:p>
      <w:pPr>
        <w:jc w:val="center"/>
        <w:rPr>
          <w:sz w:val="41"/>
        </w:rPr>
      </w:pP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使用手册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 xml:space="preserve"> （</w:t>
      </w:r>
      <w:r>
        <w:rPr>
          <w:rFonts w:hint="eastAsia" w:ascii="宋体" w:hAnsi="宋体" w:cs="宋体"/>
          <w:b/>
          <w:bCs/>
          <w:sz w:val="28"/>
          <w:szCs w:val="28"/>
        </w:rPr>
        <w:t xml:space="preserve">2022.7.1 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V2.1）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目 录</w:t>
      </w:r>
    </w:p>
    <w:p>
      <w:pPr>
        <w:pStyle w:val="12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TOC \o "1-3" \h  \u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_Toc19729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一、概述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_Toc19729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_Toc23725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二、产品规格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_Toc23725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_Toc17604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三、技术参数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_Toc17604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1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_Toc5228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四、安装与接线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_Toc5228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_Toc26523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4.1安装外形图及接线图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_Toc26523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_Toc22985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4.2安装注意事项及方法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_Toc22985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_Toc27004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五、使用说明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_Toc27004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_Toc19293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5.1 面板格式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_Toc19293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_Toc26561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5.2功能说明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_Toc26561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_Toc11697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5.3 显示说明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_Toc11697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5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_Toc9979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5.4 电流变比编程说明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_Toc9979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5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_Toc17532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5.5 通讯编程说明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_Toc17532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7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_Toc20427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六、电能脉冲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_Toc20427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_Toc17049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七、典型应用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_Toc17049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pStyle w:val="12"/>
        <w:tabs>
          <w:tab w:val="right" w:leader="dot" w:pos="8306"/>
        </w:tabs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begin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instrText xml:space="preserve"> HYPERLINK \l _Toc11123 </w:instrTex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订货规范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_Toc11123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9</w:t>
      </w:r>
      <w:r>
        <w:rPr>
          <w:sz w:val="24"/>
          <w:szCs w:val="24"/>
        </w:rPr>
        <w:fldChar w:fldCharType="end"/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fldChar w:fldCharType="end"/>
      </w:r>
    </w:p>
    <w:p/>
    <w:p/>
    <w:p/>
    <w:p/>
    <w:p/>
    <w:p/>
    <w:p/>
    <w:p/>
    <w:p/>
    <w:p/>
    <w:p/>
    <w:p/>
    <w:p/>
    <w:p/>
    <w:p/>
    <w:p/>
    <w:p/>
    <w:p/>
    <w:p>
      <w:pPr>
        <w:pStyle w:val="2"/>
        <w:sectPr>
          <w:foot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2"/>
      </w:pPr>
      <w:bookmarkStart w:id="0" w:name="_Toc19729"/>
      <w:r>
        <w:rPr>
          <w:rFonts w:hint="eastAsia"/>
        </w:rPr>
        <w:t>一、概述</w:t>
      </w:r>
      <w:bookmarkEnd w:id="0"/>
    </w:p>
    <w:p>
      <w:pPr>
        <w:spacing w:line="360" w:lineRule="auto"/>
        <w:ind w:firstLine="420" w:firstLineChars="200"/>
      </w:pPr>
      <w:r>
        <w:rPr>
          <w:rFonts w:hint="eastAsia"/>
        </w:rPr>
        <w:t>导轨式电能表是本公司集多年的电表设计经验，所推出的新一代微型电能表以便于用户在不同场合下使用。</w:t>
      </w:r>
    </w:p>
    <w:p>
      <w:pPr>
        <w:spacing w:line="360" w:lineRule="auto"/>
      </w:pPr>
      <w:r>
        <w:rPr>
          <w:rFonts w:hint="eastAsia"/>
        </w:rPr>
        <w:t xml:space="preserve">    该电能表采用LCD显示，可进行时钟、费率时段等参数设置，并具有电能脉冲输出功能；可用RS485通讯接口与上位机实现数据交换，极大地方便了用电自动化管理。</w:t>
      </w:r>
    </w:p>
    <w:p>
      <w:pPr>
        <w:spacing w:line="360" w:lineRule="auto"/>
      </w:pPr>
      <w:r>
        <w:rPr>
          <w:rFonts w:hint="eastAsia"/>
        </w:rPr>
        <w:t xml:space="preserve">    该电能表具有体积小、精度高、可靠性好、安装方便等优点，性能指标符合国际GB/T17215、GB/T17883和电力行业DL/T614对电能表的各项技术要求。</w:t>
      </w:r>
    </w:p>
    <w:p>
      <w:pPr>
        <w:pStyle w:val="2"/>
      </w:pPr>
      <w:bookmarkStart w:id="1" w:name="_Toc23725"/>
      <w:r>
        <w:rPr>
          <w:rFonts w:hint="eastAsia"/>
        </w:rPr>
        <w:t>二、产品规格</w:t>
      </w:r>
      <w:bookmarkEnd w:id="1"/>
    </w:p>
    <w:tbl>
      <w:tblPr>
        <w:tblStyle w:val="17"/>
        <w:tblW w:w="8476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1686"/>
        <w:gridCol w:w="1692"/>
        <w:gridCol w:w="1692"/>
        <w:gridCol w:w="17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68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产品系列</w:t>
            </w:r>
          </w:p>
        </w:tc>
        <w:tc>
          <w:tcPr>
            <w:tcW w:w="168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精度等级</w:t>
            </w:r>
          </w:p>
        </w:tc>
        <w:tc>
          <w:tcPr>
            <w:tcW w:w="169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169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电流规格</w:t>
            </w:r>
          </w:p>
        </w:tc>
        <w:tc>
          <w:tcPr>
            <w:tcW w:w="17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脉冲常数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686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三相导轨式电能表</w:t>
            </w:r>
          </w:p>
        </w:tc>
        <w:tc>
          <w:tcPr>
            <w:tcW w:w="1686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1692" w:type="dxa"/>
            <w:vMerge w:val="restart"/>
            <w:vAlign w:val="center"/>
          </w:tcPr>
          <w:p>
            <w:pPr>
              <w:jc w:val="center"/>
            </w:pPr>
            <w:r>
              <w:t>3×220/380V</w:t>
            </w:r>
          </w:p>
          <w:p>
            <w:pPr>
              <w:jc w:val="center"/>
            </w:pPr>
            <w:r>
              <w:t>3×</w:t>
            </w:r>
            <w:r>
              <w:rPr>
                <w:rFonts w:hint="eastAsia"/>
              </w:rPr>
              <w:t>57.7</w:t>
            </w:r>
            <w:r>
              <w:t>/</w:t>
            </w:r>
            <w:r>
              <w:rPr>
                <w:rFonts w:hint="eastAsia"/>
              </w:rPr>
              <w:t>100</w:t>
            </w:r>
            <w:r>
              <w:t>V</w:t>
            </w:r>
          </w:p>
        </w:tc>
        <w:tc>
          <w:tcPr>
            <w:tcW w:w="1692" w:type="dxa"/>
            <w:vAlign w:val="center"/>
          </w:tcPr>
          <w:p>
            <w:pPr>
              <w:jc w:val="center"/>
            </w:pPr>
            <w:r>
              <w:t>3×1.5(6)A</w:t>
            </w:r>
          </w:p>
        </w:tc>
        <w:tc>
          <w:tcPr>
            <w:tcW w:w="1720" w:type="dxa"/>
            <w:vAlign w:val="center"/>
          </w:tcPr>
          <w:p>
            <w:pPr>
              <w:jc w:val="center"/>
            </w:pPr>
            <w:r>
              <w:t>6400imp/kWh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686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86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9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92" w:type="dxa"/>
            <w:vAlign w:val="center"/>
          </w:tcPr>
          <w:p>
            <w:pPr>
              <w:jc w:val="center"/>
            </w:pPr>
            <w:r>
              <w:t>3×5(</w:t>
            </w:r>
            <w:r>
              <w:rPr>
                <w:rFonts w:hint="eastAsia"/>
              </w:rPr>
              <w:t>20</w:t>
            </w:r>
            <w:r>
              <w:t>)A</w:t>
            </w:r>
          </w:p>
        </w:tc>
        <w:tc>
          <w:tcPr>
            <w:tcW w:w="17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16</w:t>
            </w:r>
            <w:r>
              <w:t>00imp/kWh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686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86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9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92" w:type="dxa"/>
            <w:vAlign w:val="center"/>
          </w:tcPr>
          <w:p>
            <w:pPr>
              <w:jc w:val="center"/>
            </w:pPr>
            <w:r>
              <w:t>3×1</w:t>
            </w:r>
            <w:r>
              <w:rPr>
                <w:rFonts w:hint="eastAsia"/>
              </w:rPr>
              <w:t>0</w:t>
            </w:r>
            <w:r>
              <w:t>(</w:t>
            </w:r>
            <w:r>
              <w:rPr>
                <w:rFonts w:hint="eastAsia"/>
              </w:rPr>
              <w:t>40</w:t>
            </w:r>
            <w:r>
              <w:t>)A</w:t>
            </w:r>
          </w:p>
        </w:tc>
        <w:tc>
          <w:tcPr>
            <w:tcW w:w="172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  <w:r>
              <w:t>00imp/kWh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686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86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9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692" w:type="dxa"/>
            <w:vAlign w:val="center"/>
          </w:tcPr>
          <w:p>
            <w:pPr>
              <w:jc w:val="center"/>
            </w:pPr>
            <w:r>
              <w:t>3×</w:t>
            </w:r>
            <w:r>
              <w:rPr>
                <w:rFonts w:hint="eastAsia"/>
              </w:rPr>
              <w:t>20</w:t>
            </w:r>
            <w:r>
              <w:t>(</w:t>
            </w:r>
            <w:r>
              <w:rPr>
                <w:rFonts w:hint="eastAsia"/>
              </w:rPr>
              <w:t>80</w:t>
            </w:r>
            <w:r>
              <w:t>)A</w:t>
            </w:r>
          </w:p>
        </w:tc>
        <w:tc>
          <w:tcPr>
            <w:tcW w:w="1720" w:type="dxa"/>
            <w:vAlign w:val="center"/>
          </w:tcPr>
          <w:p>
            <w:pPr>
              <w:jc w:val="center"/>
            </w:pPr>
            <w:r>
              <w:t>400imp/kWh</w:t>
            </w:r>
          </w:p>
        </w:tc>
      </w:tr>
    </w:tbl>
    <w:p>
      <w:pPr>
        <w:pStyle w:val="2"/>
      </w:pPr>
      <w:bookmarkStart w:id="2" w:name="_Toc17604"/>
      <w:r>
        <w:rPr>
          <w:rFonts w:hint="eastAsia"/>
        </w:rPr>
        <w:t>三、技术参数</w:t>
      </w:r>
      <w:bookmarkEnd w:id="2"/>
    </w:p>
    <w:tbl>
      <w:tblPr>
        <w:tblStyle w:val="17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6"/>
        <w:gridCol w:w="1553"/>
        <w:gridCol w:w="600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2518" w:type="dxa"/>
            <w:gridSpan w:val="3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</w:t>
            </w:r>
          </w:p>
        </w:tc>
        <w:tc>
          <w:tcPr>
            <w:tcW w:w="6004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技术指标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精度等级</w:t>
            </w:r>
          </w:p>
        </w:tc>
        <w:tc>
          <w:tcPr>
            <w:tcW w:w="600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有功：</w:t>
            </w:r>
            <w:r>
              <w:rPr>
                <w:rFonts w:hint="eastAsia"/>
                <w:lang w:val="en-US" w:eastAsia="zh-CN"/>
              </w:rPr>
              <w:t>1.0</w:t>
            </w:r>
            <w:r>
              <w:rPr>
                <w:rFonts w:hint="eastAsia"/>
              </w:rPr>
              <w:t>级，无功：1.0级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6004" w:type="dxa"/>
            <w:vAlign w:val="center"/>
          </w:tcPr>
          <w:p>
            <w:pPr>
              <w:jc w:val="center"/>
            </w:pPr>
            <w:r>
              <w:t>220V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电流规格</w:t>
            </w:r>
          </w:p>
        </w:tc>
        <w:tc>
          <w:tcPr>
            <w:tcW w:w="600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1.5(6)A、5(20)A、10(40)A、20(80)A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2518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工作电压</w:t>
            </w:r>
          </w:p>
        </w:tc>
        <w:tc>
          <w:tcPr>
            <w:tcW w:w="6004" w:type="dxa"/>
            <w:vAlign w:val="center"/>
          </w:tcPr>
          <w:p>
            <w:r>
              <w:rPr>
                <w:rFonts w:hint="eastAsia"/>
              </w:rPr>
              <w:t>正常工作电压范围：0.9～1.1Un极限工作电压范围：0.7～1.2Un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参比频率</w:t>
            </w:r>
          </w:p>
        </w:tc>
        <w:tc>
          <w:tcPr>
            <w:tcW w:w="600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50Hz 或60Hz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起动电流</w:t>
            </w: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直接接入</w:t>
            </w:r>
          </w:p>
        </w:tc>
        <w:tc>
          <w:tcPr>
            <w:tcW w:w="6004" w:type="dxa"/>
            <w:vAlign w:val="center"/>
          </w:tcPr>
          <w:p>
            <w:pPr>
              <w:jc w:val="center"/>
            </w:pPr>
            <w:r>
              <w:t>0.004Ib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59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经CT接入</w:t>
            </w:r>
          </w:p>
        </w:tc>
        <w:tc>
          <w:tcPr>
            <w:tcW w:w="6004" w:type="dxa"/>
            <w:vAlign w:val="center"/>
          </w:tcPr>
          <w:p>
            <w:pPr>
              <w:jc w:val="center"/>
            </w:pPr>
            <w:r>
              <w:t>0.002In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5" w:type="dxa"/>
            <w:gridSpan w:val="2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功耗</w:t>
            </w:r>
          </w:p>
        </w:tc>
        <w:tc>
          <w:tcPr>
            <w:tcW w:w="1553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电压线路</w:t>
            </w:r>
          </w:p>
        </w:tc>
        <w:tc>
          <w:tcPr>
            <w:tcW w:w="600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≤5VA/相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5" w:type="dxa"/>
            <w:gridSpan w:val="2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53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电流线路</w:t>
            </w:r>
          </w:p>
        </w:tc>
        <w:tc>
          <w:tcPr>
            <w:tcW w:w="600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&lt;4VA/相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gridSpan w:val="3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电压脉冲输出</w:t>
            </w:r>
          </w:p>
        </w:tc>
        <w:tc>
          <w:tcPr>
            <w:tcW w:w="600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脉冲宽度：80ms±20ms；光耦隔离，集电极开路输出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251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通讯</w:t>
            </w:r>
          </w:p>
        </w:tc>
        <w:tc>
          <w:tcPr>
            <w:tcW w:w="600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RS485接口，MODBUS-RTU(其他协议可定制)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</w:trPr>
        <w:tc>
          <w:tcPr>
            <w:tcW w:w="251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时钟误差</w:t>
            </w:r>
          </w:p>
        </w:tc>
        <w:tc>
          <w:tcPr>
            <w:tcW w:w="60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≤0.5s/d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2518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温度范围</w:t>
            </w:r>
          </w:p>
        </w:tc>
        <w:tc>
          <w:tcPr>
            <w:tcW w:w="6004" w:type="dxa"/>
            <w:tcBorders>
              <w:top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正常工作温度：-10℃~+45℃；</w:t>
            </w:r>
          </w:p>
          <w:p>
            <w:pPr>
              <w:jc w:val="left"/>
            </w:pPr>
            <w:r>
              <w:rPr>
                <w:rFonts w:hint="eastAsia"/>
              </w:rPr>
              <w:t>极限工作温度：-20℃～+55℃；存储温度：-40℃～+70℃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2518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相对湿度</w:t>
            </w:r>
          </w:p>
        </w:tc>
        <w:tc>
          <w:tcPr>
            <w:tcW w:w="60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≤95%(无凝露)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518" w:type="dxa"/>
            <w:gridSpan w:val="3"/>
            <w:tcBorders>
              <w:top w:val="single" w:color="auto" w:sz="4" w:space="0"/>
            </w:tcBorders>
            <w:vAlign w:val="center"/>
          </w:tcPr>
          <w:p>
            <w:r>
              <w:rPr>
                <w:rFonts w:hint="eastAsia"/>
              </w:rPr>
              <w:t>平均无故障工作时间(h)</w:t>
            </w:r>
          </w:p>
        </w:tc>
        <w:tc>
          <w:tcPr>
            <w:tcW w:w="600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≥50000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2518" w:type="dxa"/>
            <w:gridSpan w:val="3"/>
          </w:tcPr>
          <w:p>
            <w:r>
              <w:rPr>
                <w:rFonts w:hint="eastAsia"/>
              </w:rPr>
              <w:t>外形尺寸（宽×高×深）</w:t>
            </w:r>
          </w:p>
        </w:tc>
        <w:tc>
          <w:tcPr>
            <w:tcW w:w="6004" w:type="dxa"/>
          </w:tcPr>
          <w:p>
            <w:pPr>
              <w:jc w:val="center"/>
            </w:pPr>
            <w:r>
              <w:t>126×9</w:t>
            </w:r>
            <w:r>
              <w:rPr>
                <w:rFonts w:hint="eastAsia"/>
              </w:rPr>
              <w:t>3</w:t>
            </w:r>
            <w:r>
              <w:t>×7</w:t>
            </w:r>
            <w:r>
              <w:rPr>
                <w:rFonts w:hint="eastAsia"/>
              </w:rPr>
              <w:t>7</w:t>
            </w:r>
            <w:r>
              <w:t>(mm)</w:t>
            </w:r>
          </w:p>
        </w:tc>
      </w:tr>
    </w:tbl>
    <w:p>
      <w:pPr>
        <w:pStyle w:val="2"/>
        <w:bidi w:val="0"/>
      </w:pPr>
      <w:bookmarkStart w:id="3" w:name="_Toc9177"/>
      <w:bookmarkStart w:id="4" w:name="_Toc5228"/>
      <w:r>
        <w:rPr>
          <w:rFonts w:hint="eastAsia"/>
        </w:rPr>
        <w:t>四、安装与接线</w:t>
      </w:r>
      <w:bookmarkEnd w:id="3"/>
      <w:bookmarkEnd w:id="4"/>
    </w:p>
    <w:p>
      <w:pPr>
        <w:pStyle w:val="3"/>
        <w:bidi w:val="0"/>
      </w:pPr>
      <w:bookmarkStart w:id="5" w:name="_Toc26523"/>
      <w:bookmarkStart w:id="6" w:name="_Toc28071"/>
      <w:r>
        <w:rPr>
          <w:rFonts w:hint="eastAsia"/>
        </w:rPr>
        <w:t>4.1安装外形图及接线图</w:t>
      </w:r>
      <w:bookmarkEnd w:id="5"/>
      <w:bookmarkEnd w:id="6"/>
    </w:p>
    <w:p>
      <w:pPr>
        <w:ind w:firstLine="420" w:firstLineChars="200"/>
      </w:pPr>
      <w:r>
        <w:rPr>
          <w:rFonts w:hint="eastAsia"/>
        </w:rPr>
        <w:t>4.1.1外形及尺寸</w:t>
      </w:r>
    </w:p>
    <w:p>
      <w:pPr>
        <w:jc w:val="center"/>
      </w:pPr>
      <w:r>
        <w:drawing>
          <wp:inline distT="0" distB="0" distL="114300" distR="114300">
            <wp:extent cx="5231130" cy="2734310"/>
            <wp:effectExtent l="0" t="0" r="7620" b="8890"/>
            <wp:docPr id="39" name="图片 1" descr="C:\Users\litiantian\Desktop\导轨式三相电能表（MODBUS-RTU+复费率）-说明书（2021.09  Ver 1.jpg导轨式三相电能表（MODBUS-RTU+复费率）-说明书（2021.09  V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C:\Users\litiantian\Desktop\导轨式三相电能表（MODBUS-RTU+复费率）-说明书（2021.09  Ver 1.jpg导轨式三相电能表（MODBUS-RTU+复费率）-说明书（2021.09  Ver 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</w:pPr>
      <w:r>
        <w:rPr>
          <w:rFonts w:hint="eastAsia"/>
        </w:rPr>
        <w:t>4.1.2安装图</w:t>
      </w:r>
    </w:p>
    <w:p>
      <w:pPr>
        <w:ind w:firstLine="420" w:firstLineChars="200"/>
      </w:pPr>
      <w:r>
        <w:rPr>
          <w:rFonts w:hint="eastAsia"/>
        </w:rPr>
        <w:t>该系列仪表采用35mm标准导轨安装方式，如下图</w:t>
      </w:r>
    </w:p>
    <w:p>
      <w:pPr>
        <w:jc w:val="center"/>
      </w:pPr>
      <w:r>
        <w:drawing>
          <wp:inline distT="0" distB="0" distL="0" distR="0">
            <wp:extent cx="5822950" cy="1856105"/>
            <wp:effectExtent l="0" t="0" r="635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</w:pPr>
      <w:r>
        <w:rPr>
          <w:rFonts w:hint="eastAsia"/>
        </w:rPr>
        <w:t>4.1.3接线图</w:t>
      </w:r>
    </w:p>
    <w:p>
      <w:pPr>
        <w:ind w:firstLine="420" w:firstLineChars="200"/>
      </w:pPr>
      <w:r>
        <w:rPr>
          <w:rFonts w:hint="eastAsia"/>
        </w:rPr>
        <w:t>该仪表支持直接接入和经电流互感器接入两种接线方式。</w:t>
      </w:r>
    </w:p>
    <w:p>
      <w:pPr>
        <w:jc w:val="center"/>
      </w:pPr>
      <w:r>
        <w:drawing>
          <wp:inline distT="0" distB="0" distL="0" distR="0">
            <wp:extent cx="5951855" cy="4874260"/>
            <wp:effectExtent l="0" t="0" r="1079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3"/>
      </w:pPr>
      <w:bookmarkStart w:id="7" w:name="_Toc22985"/>
      <w:r>
        <w:rPr>
          <w:rFonts w:hint="eastAsia"/>
        </w:rPr>
        <w:t>4.2安装注意事项及方法</w:t>
      </w:r>
      <w:bookmarkEnd w:id="7"/>
    </w:p>
    <w:p>
      <w:pPr>
        <w:spacing w:line="360" w:lineRule="auto"/>
      </w:pPr>
      <w:r>
        <w:rPr>
          <w:rFonts w:hint="eastAsia"/>
        </w:rPr>
        <w:t>4.2.1、电能表应安装在室内通风干燥的地方，采用35mm标准导轨方式安装。</w:t>
      </w:r>
    </w:p>
    <w:p>
      <w:pPr>
        <w:spacing w:line="360" w:lineRule="auto"/>
      </w:pPr>
      <w:r>
        <w:rPr>
          <w:rFonts w:hint="eastAsia"/>
        </w:rPr>
        <w:t>4.2.2、安装接线时应按照电能表侧面的接线图进行接线，最好用铜接线头接入。对于直接接入式电能表接线时应注意进线时应注意进线和出线方向，并将螺钉拧紧，避免因接触不良而引起电能表工作不正常；经电流互感器接入式的电能表接线时应注意电流互感器次级的极性。</w:t>
      </w:r>
    </w:p>
    <w:p>
      <w:pPr>
        <w:spacing w:line="360" w:lineRule="auto"/>
      </w:pPr>
    </w:p>
    <w:p>
      <w:pPr>
        <w:pStyle w:val="2"/>
      </w:pPr>
      <w:bookmarkStart w:id="8" w:name="_Toc27004"/>
      <w:r>
        <w:rPr>
          <w:rFonts w:hint="eastAsia"/>
        </w:rPr>
        <w:t>五、使用说明</w:t>
      </w:r>
      <w:bookmarkEnd w:id="8"/>
    </w:p>
    <w:p>
      <w:pPr>
        <w:pStyle w:val="3"/>
      </w:pPr>
      <w:bookmarkStart w:id="9" w:name="_Toc19293"/>
      <w:r>
        <w:rPr>
          <w:rFonts w:hint="eastAsia"/>
        </w:rPr>
        <w:t>5.1 面板格式</w:t>
      </w:r>
      <w:bookmarkEnd w:id="9"/>
    </w:p>
    <w:p>
      <w:r>
        <w:drawing>
          <wp:inline distT="0" distB="0" distL="0" distR="0">
            <wp:extent cx="4756785" cy="1893570"/>
            <wp:effectExtent l="0" t="0" r="571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678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面板说明：</w:t>
      </w:r>
    </w:p>
    <w:tbl>
      <w:tblPr>
        <w:tblStyle w:val="17"/>
        <w:tblW w:w="747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268"/>
        <w:gridCol w:w="1559"/>
        <w:gridCol w:w="26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编号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状态示例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功能说明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t>LCD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液晶显示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有功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指示灯点亮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有功电能脉冲指示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无功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指示灯点亮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无功电能脉冲指示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报警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指示灯点亮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电表错误报警指示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相序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指示灯点亮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相序错误指示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失压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指示灯点亮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失压状态指示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95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2268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按键</w:t>
            </w:r>
            <w:r>
              <w:drawing>
                <wp:inline distT="0" distB="0" distL="0" distR="0">
                  <wp:extent cx="228600" cy="14541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设置和左翻键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5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按键</w:t>
            </w:r>
            <w:r>
              <w:drawing>
                <wp:inline distT="0" distB="0" distL="0" distR="0">
                  <wp:extent cx="228600" cy="15240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设置和右翻键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95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按键</w:t>
            </w:r>
            <w:r>
              <w:drawing>
                <wp:inline distT="0" distB="0" distL="0" distR="0">
                  <wp:extent cx="269875" cy="15938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设置和主菜单键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5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2268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按键</w:t>
            </w:r>
            <w:r>
              <w:drawing>
                <wp:inline distT="0" distB="0" distL="0" distR="0">
                  <wp:extent cx="235585" cy="1524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设置和确认键</w:t>
            </w:r>
          </w:p>
        </w:tc>
      </w:tr>
    </w:tbl>
    <w:p>
      <w:pPr>
        <w:pStyle w:val="3"/>
      </w:pPr>
      <w:bookmarkStart w:id="10" w:name="_Toc26561"/>
      <w:r>
        <w:rPr>
          <w:rFonts w:hint="eastAsia"/>
        </w:rPr>
        <w:t>5.2功能说明</w:t>
      </w:r>
      <w:bookmarkEnd w:id="10"/>
    </w:p>
    <w:p>
      <w:pPr>
        <w:spacing w:line="360" w:lineRule="auto"/>
      </w:pPr>
      <w:r>
        <w:rPr>
          <w:rFonts w:hint="eastAsia"/>
        </w:rPr>
        <w:t>计量：</w:t>
      </w:r>
    </w:p>
    <w:p>
      <w:pPr>
        <w:spacing w:line="360" w:lineRule="auto"/>
        <w:ind w:firstLine="420" w:firstLineChars="200"/>
      </w:pPr>
      <w:r>
        <w:rPr>
          <w:rFonts w:hint="eastAsia"/>
        </w:rPr>
        <w:t>●三相导轨表可进行正、反向有功电能，输入、输出无功电能的计量，同时可测量A、B、C三相电压，三相电流，各相和总有功功率、无功功率、功率</w:t>
      </w:r>
      <w:r>
        <w:rPr>
          <w:rFonts w:hint="eastAsia"/>
          <w:lang w:val="en-US" w:eastAsia="zh-CN"/>
        </w:rPr>
        <w:t>因数</w:t>
      </w:r>
      <w:r>
        <w:rPr>
          <w:rFonts w:hint="eastAsia"/>
        </w:rPr>
        <w:t>及电网频率，并具有最大需量记录功能；电能按有、无功及正、反向总、尖、峰、平、谷分别累计、存储。</w:t>
      </w:r>
    </w:p>
    <w:p>
      <w:pPr>
        <w:spacing w:line="360" w:lineRule="auto"/>
      </w:pPr>
      <w:r>
        <w:rPr>
          <w:rFonts w:hint="eastAsia"/>
        </w:rPr>
        <w:t>时钟及时段费率：</w:t>
      </w:r>
    </w:p>
    <w:p>
      <w:pPr>
        <w:spacing w:line="360" w:lineRule="auto"/>
        <w:ind w:firstLine="405"/>
      </w:pPr>
      <w:r>
        <w:rPr>
          <w:rFonts w:hint="eastAsia"/>
        </w:rPr>
        <w:t>●时钟误差在0.5s/天以内，具有日历、计时和闰年自动切换功能。</w:t>
      </w:r>
    </w:p>
    <w:p>
      <w:pPr>
        <w:spacing w:line="360" w:lineRule="auto"/>
        <w:ind w:firstLine="405"/>
      </w:pPr>
      <w:r>
        <w:rPr>
          <w:rFonts w:hint="eastAsia"/>
        </w:rPr>
        <w:t>●可编程设置一年两个时区，两个时段表，8个日时段数及尖、峰、平、谷 4种费率，时段最小间隔为15分钟。</w:t>
      </w:r>
    </w:p>
    <w:p>
      <w:pPr>
        <w:spacing w:line="360" w:lineRule="auto"/>
      </w:pPr>
      <w:r>
        <w:rPr>
          <w:rFonts w:hint="eastAsia"/>
        </w:rPr>
        <w:t>显示：</w:t>
      </w:r>
    </w:p>
    <w:p>
      <w:pPr>
        <w:spacing w:line="360" w:lineRule="auto"/>
      </w:pPr>
      <w:r>
        <w:rPr>
          <w:rFonts w:hint="eastAsia"/>
        </w:rPr>
        <w:t xml:space="preserve">    ●具有数据轮显和数据键显功能，可通过面板上的按键查询电压、电流、功率因数、频率、有功功率、无功功率、正反向有功电能、正反向无功电能，若8秒内无按键按下，自动切换轮显状态，轮显时间为4s。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●有、无功电能脉冲输出，用于校表、远程电能采集。 无源光电隔离型输出端口，脉冲宽度：80ms±20ms。</w:t>
      </w:r>
    </w:p>
    <w:p>
      <w:pPr>
        <w:spacing w:line="360" w:lineRule="auto"/>
      </w:pPr>
      <w:r>
        <w:rPr>
          <w:rFonts w:hint="eastAsia"/>
        </w:rPr>
        <w:t xml:space="preserve">    ●通信接口：RS485</w:t>
      </w:r>
    </w:p>
    <w:p>
      <w:pPr>
        <w:spacing w:line="360" w:lineRule="auto"/>
      </w:pPr>
      <w:r>
        <w:rPr>
          <w:rFonts w:hint="eastAsia"/>
        </w:rPr>
        <w:t xml:space="preserve">    ●通信协议：MODBUS-RTU（其他可定制）</w:t>
      </w:r>
    </w:p>
    <w:p>
      <w:pPr>
        <w:spacing w:line="360" w:lineRule="auto"/>
      </w:pPr>
      <w:r>
        <w:rPr>
          <w:rFonts w:hint="eastAsia"/>
        </w:rPr>
        <w:t xml:space="preserve">    ●通信速率：9600bps（默认）、19200bps、4800bps、2400bps、1200bps可选</w:t>
      </w:r>
    </w:p>
    <w:p>
      <w:pPr>
        <w:spacing w:line="360" w:lineRule="auto"/>
      </w:pPr>
      <w:r>
        <w:rPr>
          <w:rFonts w:hint="eastAsia"/>
        </w:rPr>
        <w:t>抄表和电能管理功能：</w:t>
      </w:r>
    </w:p>
    <w:p>
      <w:pPr>
        <w:spacing w:line="360" w:lineRule="auto"/>
      </w:pPr>
      <w:r>
        <w:rPr>
          <w:rFonts w:hint="eastAsia"/>
        </w:rPr>
        <w:t xml:space="preserve">    ●通过RS485组成远程自动抄表，实现电能的智能化管理。</w:t>
      </w:r>
    </w:p>
    <w:p>
      <w:pPr>
        <w:pStyle w:val="3"/>
      </w:pPr>
      <w:bookmarkStart w:id="11" w:name="_Toc11697"/>
      <w:r>
        <w:rPr>
          <w:rFonts w:hint="eastAsia"/>
        </w:rPr>
        <w:t>5.3 显示说明</w:t>
      </w:r>
      <w:bookmarkEnd w:id="11"/>
    </w:p>
    <w:p>
      <w:pPr>
        <w:spacing w:line="276" w:lineRule="auto"/>
        <w:ind w:firstLine="420" w:firstLineChars="200"/>
      </w:pPr>
      <w:r>
        <w:rPr>
          <w:rFonts w:hint="eastAsia"/>
        </w:rPr>
        <w:t>显示正向有功总电量、反向有功总电量、正向无功总电量、反向无功总电量、电压、电流、有功功率、功率因数、频率、无功功率、表号、表常数，见下面图示。（用户可在订货时 选择要显示的项，只可减少，也可以选择循环显示或手动翻页显示）</w:t>
      </w:r>
    </w:p>
    <w:p/>
    <w:tbl>
      <w:tblPr>
        <w:tblStyle w:val="17"/>
        <w:tblW w:w="833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3005"/>
        <w:gridCol w:w="42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300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224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通过按“</w:t>
            </w:r>
            <w:r>
              <w:drawing>
                <wp:inline distT="0" distB="0" distL="0" distR="0">
                  <wp:extent cx="228600" cy="1524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”键进行下一画面切换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</w:trPr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005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正向有功总电量</w:t>
            </w:r>
          </w:p>
        </w:tc>
        <w:tc>
          <w:tcPr>
            <w:tcW w:w="4224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42160" cy="681990"/>
                  <wp:effectExtent l="0" t="0" r="0" b="3810"/>
                  <wp:docPr id="2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" t="23811" r="7770" b="22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361" cy="68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反向有功总电量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85975" cy="674370"/>
                  <wp:effectExtent l="0" t="0" r="0" b="0"/>
                  <wp:docPr id="2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" t="29008" r="3465" b="18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50" cy="67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</w:trPr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正向无功总电量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85975" cy="681990"/>
                  <wp:effectExtent l="0" t="0" r="0" b="3810"/>
                  <wp:docPr id="2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" t="21405" r="3450" b="256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363" cy="68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反向无功总电量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75180" cy="671195"/>
                  <wp:effectExtent l="0" t="0" r="1270" b="0"/>
                  <wp:docPr id="2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" t="32388" r="3912" b="15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842" cy="67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A相电压值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04390" cy="667385"/>
                  <wp:effectExtent l="0" t="0" r="0" b="0"/>
                  <wp:docPr id="2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" t="20560" r="4078" b="27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93" cy="66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A相电流值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82800" cy="688975"/>
                  <wp:effectExtent l="0" t="0" r="0" b="0"/>
                  <wp:docPr id="2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16335" r="4890" b="30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502" cy="6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总有功功率值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93595" cy="696595"/>
                  <wp:effectExtent l="0" t="0" r="1905" b="8255"/>
                  <wp:docPr id="2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18869" r="4437" b="27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868" cy="69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功率因数值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00580" cy="674370"/>
                  <wp:effectExtent l="0" t="0" r="0" b="0"/>
                  <wp:docPr id="2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9" t="31544" r="4123" b="160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029" cy="67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电网频率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64385" cy="660400"/>
                  <wp:effectExtent l="0" t="0" r="0" b="6350"/>
                  <wp:docPr id="2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23657" r="5711" b="250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742" cy="66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总无功功率值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52955" cy="671195"/>
                  <wp:effectExtent l="0" t="0" r="4445" b="0"/>
                  <wp:docPr id="2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7" t="27881" r="6014" b="2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170" cy="67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B相电压值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47240" cy="660400"/>
                  <wp:effectExtent l="0" t="0" r="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209" t="18514" r="6507" b="30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660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C相电压值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57400" cy="663575"/>
                  <wp:effectExtent l="0" t="0" r="0" b="3175"/>
                  <wp:docPr id="2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7" t="32388" r="5976" b="16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86" cy="66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B相电流值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42795" cy="671195"/>
                  <wp:effectExtent l="0" t="0" r="0" b="0"/>
                  <wp:docPr id="2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" t="20841" r="8554" b="270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299" cy="6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C相电流值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35175" cy="660400"/>
                  <wp:effectExtent l="0" t="0" r="3175" b="6350"/>
                  <wp:docPr id="2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" t="14927" r="8871" b="338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041" cy="66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A相有功功率值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20570" cy="656590"/>
                  <wp:effectExtent l="0" t="0" r="0" b="0"/>
                  <wp:docPr id="2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" t="18588" r="8843" b="30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165" cy="65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B相有功功率值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42795" cy="660400"/>
                  <wp:effectExtent l="0" t="0" r="0" b="6350"/>
                  <wp:docPr id="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" t="30698" r="8245" b="180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092" cy="66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7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C相有功功率值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12315" cy="645795"/>
                  <wp:effectExtent l="0" t="0" r="6985" b="1905"/>
                  <wp:docPr id="2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0" t="21685" r="12215" b="29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120" cy="64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8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A相无功功率值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07235" cy="664845"/>
                  <wp:effectExtent l="0" t="0" r="0" b="1905"/>
                  <wp:docPr id="2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" t="16053" r="12366" b="33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95" cy="667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9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t>B</w:t>
            </w:r>
            <w:r>
              <w:rPr>
                <w:rFonts w:hint="eastAsia"/>
              </w:rPr>
              <w:t>相无功功率值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17395" cy="651510"/>
                  <wp:effectExtent l="0" t="0" r="1905" b="0"/>
                  <wp:docPr id="2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" t="18588" r="11859" b="3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152" cy="65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t>C</w:t>
            </w:r>
            <w:r>
              <w:rPr>
                <w:rFonts w:hint="eastAsia"/>
              </w:rPr>
              <w:t>相无功功率值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981200" cy="638175"/>
                  <wp:effectExtent l="0" t="0" r="0" b="9525"/>
                  <wp:docPr id="2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" t="31824" r="12046" b="18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611" cy="6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  <w:r>
              <w:t>1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表号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966595" cy="645160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8546" t="27854" r="10417" b="24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043" cy="650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01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</w:pPr>
            <w:r>
              <w:t>22</w:t>
            </w:r>
          </w:p>
        </w:tc>
        <w:tc>
          <w:tcPr>
            <w:tcW w:w="300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脉冲常数</w:t>
            </w:r>
          </w:p>
        </w:tc>
        <w:tc>
          <w:tcPr>
            <w:tcW w:w="4224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30730" cy="640080"/>
                  <wp:effectExtent l="0" t="0" r="7620" b="762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8387" t="25322" r="10236" b="29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553" cy="64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3"/>
      </w:pPr>
      <w:bookmarkStart w:id="12" w:name="_Toc9979"/>
      <w:r>
        <w:rPr>
          <w:rFonts w:hint="eastAsia"/>
        </w:rPr>
        <w:t>5.4 电流变比编程说明</w:t>
      </w:r>
      <w:bookmarkEnd w:id="12"/>
    </w:p>
    <w:p>
      <w:r>
        <w:drawing>
          <wp:inline distT="0" distB="0" distL="0" distR="0">
            <wp:extent cx="5417185" cy="202946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718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17532"/>
      <w:r>
        <w:rPr>
          <w:rFonts w:hint="eastAsia"/>
        </w:rPr>
        <w:t>5.5 通讯编程说明</w:t>
      </w:r>
      <w:bookmarkEnd w:id="13"/>
    </w:p>
    <w:p>
      <w:pPr>
        <w:spacing w:line="360" w:lineRule="auto"/>
        <w:rPr>
          <w:rFonts w:ascii="宋体" w:hAnsi="宋体"/>
          <w:color w:val="C00000"/>
          <w:szCs w:val="21"/>
        </w:rPr>
      </w:pPr>
      <w:r>
        <w:rPr>
          <w:rFonts w:cs="黑体"/>
          <w:sz w:val="24"/>
          <w:szCs w:val="24"/>
        </w:rPr>
        <w:drawing>
          <wp:inline distT="0" distB="0" distL="0" distR="0">
            <wp:extent cx="5548630" cy="15652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C00000"/>
          <w:szCs w:val="21"/>
        </w:rPr>
        <w:t>备注：1、本仪表提供1200-19200计五种波特率供用户选择；</w:t>
      </w:r>
    </w:p>
    <w:p>
      <w:r>
        <w:rPr>
          <w:rFonts w:hint="eastAsia" w:ascii="宋体" w:hAnsi="宋体"/>
          <w:color w:val="C00000"/>
          <w:szCs w:val="21"/>
        </w:rPr>
        <w:tab/>
      </w:r>
      <w:r>
        <w:rPr>
          <w:rFonts w:hint="eastAsia" w:ascii="宋体" w:hAnsi="宋体"/>
          <w:color w:val="C00000"/>
          <w:szCs w:val="21"/>
        </w:rPr>
        <w:t xml:space="preserve">  2、选择通讯校验模式时</w:t>
      </w:r>
      <w:r>
        <w:rPr>
          <w:rFonts w:hint="eastAsia" w:ascii="宋体" w:hAnsi="宋体"/>
          <w:color w:val="000000"/>
          <w:szCs w:val="21"/>
        </w:rPr>
        <w:t>n.8.1</w:t>
      </w:r>
      <w:r>
        <w:rPr>
          <w:rFonts w:hint="eastAsia" w:ascii="宋体" w:hAnsi="宋体"/>
          <w:color w:val="C00000"/>
          <w:szCs w:val="21"/>
        </w:rPr>
        <w:t>为无校验位，</w:t>
      </w:r>
      <w:r>
        <w:rPr>
          <w:rFonts w:hint="eastAsia" w:ascii="宋体" w:hAnsi="宋体"/>
          <w:color w:val="000000"/>
          <w:szCs w:val="21"/>
        </w:rPr>
        <w:t>o.8.1</w:t>
      </w:r>
      <w:r>
        <w:rPr>
          <w:rFonts w:hint="eastAsia" w:ascii="宋体" w:hAnsi="宋体"/>
          <w:color w:val="C00000"/>
          <w:szCs w:val="21"/>
        </w:rPr>
        <w:t>为奇校验，</w:t>
      </w:r>
      <w:r>
        <w:rPr>
          <w:rFonts w:hint="eastAsia" w:ascii="宋体" w:hAnsi="宋体"/>
          <w:color w:val="000000"/>
          <w:szCs w:val="21"/>
        </w:rPr>
        <w:t>e.8.1</w:t>
      </w:r>
      <w:r>
        <w:rPr>
          <w:rFonts w:hint="eastAsia" w:ascii="宋体" w:hAnsi="宋体"/>
          <w:color w:val="C00000"/>
          <w:szCs w:val="21"/>
        </w:rPr>
        <w:t>为偶校验。</w:t>
      </w:r>
    </w:p>
    <w:p>
      <w:pPr>
        <w:pStyle w:val="2"/>
      </w:pPr>
      <w:bookmarkStart w:id="14" w:name="_Toc20427"/>
      <w:r>
        <w:rPr>
          <w:rFonts w:hint="eastAsia"/>
        </w:rPr>
        <w:t>六、电能脉冲</w:t>
      </w:r>
      <w:bookmarkEnd w:id="14"/>
    </w:p>
    <w:p>
      <w:pPr>
        <w:spacing w:line="360" w:lineRule="auto"/>
        <w:ind w:firstLine="420" w:firstLineChars="200"/>
      </w:pPr>
      <w:r>
        <w:rPr>
          <w:rFonts w:hint="eastAsia"/>
        </w:rPr>
        <w:t>三相导轨电能表提供双向有功、无功电能计量，2路电能脉冲输出功能和RS485的数字接口来完成电能数据的显示和远传。集电极开路的光耦继电器的电能脉冲实现有功电能和无功电能远传，可采用远程的计算机终端、PLC、DI开关采集模块采集仪表的脉冲总数来实现电能累积计量。所采用输出方式是电能的精度检验的方式（国家计量规程：标准表的脉冲误差比较方法）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秒脉冲可用来远程监测仪表内部时钟，既仪表内部时钟每加一秒，产生一个脉冲信号。</w:t>
      </w:r>
    </w:p>
    <w:p>
      <w:r>
        <w:drawing>
          <wp:inline distT="0" distB="0" distL="0" distR="0">
            <wp:extent cx="4884420" cy="17024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8453" cy="170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20" w:firstLineChars="200"/>
      </w:pPr>
      <w:r>
        <w:rPr>
          <w:rFonts w:hint="eastAsia"/>
        </w:rPr>
        <w:t>（1）电气特性：脉冲采集接口的电路示意图中VCC≤48、IZ≤50mA。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（2）脉冲常数：</w:t>
      </w:r>
      <w:r>
        <w:rPr>
          <w:rFonts w:hint="eastAsia"/>
          <w:lang w:val="en-US" w:eastAsia="zh-CN"/>
        </w:rPr>
        <w:t>64</w:t>
      </w:r>
      <w:r>
        <w:rPr>
          <w:rFonts w:hint="eastAsia"/>
        </w:rPr>
        <w:t>00imp/kWh（见</w:t>
      </w:r>
      <w:r>
        <w:rPr>
          <w:rFonts w:hint="eastAsia"/>
          <w:lang w:val="en-US" w:eastAsia="zh-CN"/>
        </w:rPr>
        <w:t>上</w:t>
      </w:r>
      <w:r>
        <w:rPr>
          <w:rFonts w:hint="eastAsia"/>
        </w:rPr>
        <w:t>表），其意义为：当仪表累1kWh时脉冲输出个数为</w:t>
      </w:r>
      <w:r>
        <w:rPr>
          <w:rFonts w:hint="eastAsia"/>
          <w:lang w:val="en-US" w:eastAsia="zh-CN"/>
        </w:rPr>
        <w:t>6400</w:t>
      </w:r>
      <w:r>
        <w:rPr>
          <w:rFonts w:hint="eastAsia"/>
        </w:rPr>
        <w:t>个，需要强调的是1kWh为电能的2次电能数据，在PT、CT的情况下，</w:t>
      </w:r>
      <w:r>
        <w:rPr>
          <w:rFonts w:hint="eastAsia"/>
          <w:lang w:val="en-US" w:eastAsia="zh-CN"/>
        </w:rPr>
        <w:t>6400</w:t>
      </w:r>
      <w:r>
        <w:rPr>
          <w:rFonts w:hint="eastAsia"/>
        </w:rPr>
        <w:t>个脉冲对应1次电能数 据为1kWh×电压变比PT×电流变比CT。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 xml:space="preserve">（3）应用举例：PLC终端使用脉冲计数装置，假定在长度为t的一段时间内采集脉冲个数为N个，仪表输入为10kV/100V、400A/5A，脉冲常数为 </w:t>
      </w:r>
      <w:r>
        <w:rPr>
          <w:rFonts w:hint="eastAsia"/>
          <w:lang w:val="en-US" w:eastAsia="zh-CN"/>
        </w:rPr>
        <w:t>64</w:t>
      </w:r>
      <w:r>
        <w:rPr>
          <w:rFonts w:hint="eastAsia"/>
        </w:rPr>
        <w:t>00，则该时间段内仪表电能累积为N/</w:t>
      </w:r>
      <w:r>
        <w:rPr>
          <w:rFonts w:hint="eastAsia"/>
          <w:lang w:val="en-US" w:eastAsia="zh-CN"/>
        </w:rPr>
        <w:t>64</w:t>
      </w:r>
      <w:r>
        <w:rPr>
          <w:rFonts w:hint="eastAsia"/>
        </w:rPr>
        <w:t>00×100×80度电能。</w:t>
      </w:r>
      <w:bookmarkStart w:id="18" w:name="_GoBack"/>
      <w:bookmarkEnd w:id="18"/>
    </w:p>
    <w:p>
      <w:pPr>
        <w:pStyle w:val="2"/>
      </w:pPr>
      <w:bookmarkStart w:id="15" w:name="_Toc17049"/>
      <w:r>
        <w:rPr>
          <w:rFonts w:hint="eastAsia"/>
        </w:rPr>
        <w:t>七、典型应用</w:t>
      </w:r>
      <w:bookmarkEnd w:id="15"/>
    </w:p>
    <w:p>
      <w:r>
        <w:rPr>
          <w:rFonts w:hint="eastAsia"/>
        </w:rPr>
        <w:t xml:space="preserve">                </w:t>
      </w:r>
      <w:r>
        <w:drawing>
          <wp:inline distT="0" distB="0" distL="0" distR="0">
            <wp:extent cx="1981200" cy="252857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rPr>
          <w:rFonts w:hint="eastAsia"/>
        </w:rPr>
        <w:t>●该系列导轨式电能表通过LCD液晶显示屏显示电能消耗。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●该电能表带有电能脉冲输出接口，可采集有功电能，实现DCS远传。并且带有RS-485通讯接口，可通过上位机实现抄表和编程设置。（通讯说明见《导轨电能表通讯说明》）</w:t>
      </w:r>
    </w:p>
    <w:p>
      <w:pPr>
        <w:spacing w:line="360" w:lineRule="auto"/>
        <w:ind w:firstLine="420" w:firstLineChars="200"/>
      </w:pPr>
      <w:r>
        <w:rPr>
          <w:rFonts w:hint="eastAsia"/>
        </w:rPr>
        <w:t>●此外，微型化的结构方便其与微型断路器一起使用，安装于终端配电箱内。为低压配电终端的电能计量提供了有效的解决方案。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●广泛使用于楼宇、商场、会展中心、学校、机场、港口及工厂等。</w:t>
      </w:r>
    </w:p>
    <w:p>
      <w:pPr>
        <w:spacing w:line="360" w:lineRule="auto"/>
        <w:ind w:firstLine="420" w:firstLineChars="200"/>
      </w:pPr>
    </w:p>
    <w:p>
      <w:pPr>
        <w:pStyle w:val="2"/>
      </w:pPr>
      <w:bookmarkStart w:id="16" w:name="_Toc11123"/>
      <w:bookmarkStart w:id="17" w:name="_Toc27427"/>
      <w:r>
        <w:rPr>
          <w:rFonts w:hint="eastAsia"/>
        </w:rPr>
        <w:t>订货规范</w:t>
      </w:r>
      <w:bookmarkEnd w:id="16"/>
      <w:bookmarkEnd w:id="17"/>
      <w:r>
        <w:rPr>
          <w:rFonts w:hint="eastAsia"/>
        </w:rPr>
        <w:t xml:space="preserve"> </w:t>
      </w:r>
    </w:p>
    <w:p>
      <w:pPr>
        <w:spacing w:line="360" w:lineRule="auto"/>
      </w:pPr>
      <w:r>
        <w:rPr>
          <w:rFonts w:hint="eastAsia"/>
        </w:rPr>
        <w:t>产品系列：三相导轨式电能表</w:t>
      </w:r>
    </w:p>
    <w:p>
      <w:pPr>
        <w:spacing w:line="360" w:lineRule="auto"/>
      </w:pPr>
      <w:r>
        <w:rPr>
          <w:rFonts w:hint="eastAsia"/>
        </w:rPr>
        <w:t>额定电压：220V</w:t>
      </w:r>
    </w:p>
    <w:p>
      <w:pPr>
        <w:spacing w:line="360" w:lineRule="auto"/>
      </w:pPr>
      <w:r>
        <w:rPr>
          <w:rFonts w:hint="eastAsia"/>
        </w:rPr>
        <w:t>电流规格：5（20）A</w:t>
      </w:r>
    </w:p>
    <w:p>
      <w:pPr>
        <w:spacing w:line="360" w:lineRule="auto"/>
      </w:pPr>
      <w:r>
        <w:rPr>
          <w:rFonts w:hint="eastAsia"/>
        </w:rPr>
        <w:t>测量：     总电能、分时复费率电能、电压、</w:t>
      </w:r>
    </w:p>
    <w:p>
      <w:pPr>
        <w:spacing w:line="360" w:lineRule="auto"/>
      </w:pPr>
      <w:r>
        <w:rPr>
          <w:rFonts w:hint="eastAsia"/>
        </w:rPr>
        <w:t xml:space="preserve">           电流、有功功率、功率因数</w:t>
      </w:r>
    </w:p>
    <w:p>
      <w:pPr>
        <w:spacing w:line="360" w:lineRule="auto"/>
      </w:pPr>
      <w:r>
        <w:rPr>
          <w:rFonts w:hint="eastAsia"/>
        </w:rPr>
        <w:t>附加功能：RS485通讯，MODBUS协议</w:t>
      </w:r>
    </w:p>
    <w:p>
      <w:pPr>
        <w:spacing w:line="360" w:lineRule="auto"/>
      </w:pPr>
      <w:r>
        <w:rPr>
          <w:rFonts w:hint="eastAsia"/>
        </w:rPr>
        <w:t>其它：     分时时段出厂预设</w:t>
      </w:r>
    </w:p>
    <w:p>
      <w:pPr>
        <w:spacing w:line="360" w:lineRule="auto"/>
      </w:pPr>
      <w:r>
        <w:rPr>
          <w:rFonts w:hint="eastAsia"/>
        </w:rPr>
        <w:t>*注：时段未作说明时按默认设置出厂。</w:t>
      </w:r>
    </w:p>
    <w:sectPr>
      <w:footerReference r:id="rId4" w:type="default"/>
      <w:pgSz w:w="11906" w:h="16838"/>
      <w:pgMar w:top="1440" w:right="17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3" name="Text Box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025" o:spid="_x0000_s1026" o:spt="202" type="#_x0000_t202" style="position:absolute;left:0pt;margin-top:0pt;height:11pt;width:4.6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LW7l30AAAAAIBAAAPAAAAAAAAAAEAIAAAACIAAABkcnMvZG93bnJldi54bWxQSwEC&#10;FAAUAAAACACHTuJASm+XoPwBAAADBAAADgAAAAAAAAABACAAAAAfAQAAZHJzL2Uyb0RvYy54bWxQ&#10;SwUGAAAAAAYABgBZAQAAj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0" b="0"/>
              <wp:wrapNone/>
              <wp:docPr id="2" name="Text Box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026" o:spid="_x0000_s1026" o:spt="202" type="#_x0000_t202" style="position:absolute;left:0pt;margin-top:0pt;height:11pt;width:4.6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LW7l30AAAAAIBAAAPAAAAAAAAAAEAIAAAACIAAABkcnMvZG93bnJldi54bWxQSwEC&#10;FAAUAAAACACHTuJA8m0/Q/wBAAADBAAADgAAAAAAAAABACAAAAAfAQAAZHJzL2Uyb0RvYy54bWxQ&#10;SwUGAAAAAAYABgBZAQAAj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4C3"/>
    <w:rsid w:val="00080EAA"/>
    <w:rsid w:val="0009570C"/>
    <w:rsid w:val="000D74A1"/>
    <w:rsid w:val="00242AFD"/>
    <w:rsid w:val="002639A6"/>
    <w:rsid w:val="0028701E"/>
    <w:rsid w:val="00350F77"/>
    <w:rsid w:val="003C2309"/>
    <w:rsid w:val="004864C3"/>
    <w:rsid w:val="005E2614"/>
    <w:rsid w:val="005F4668"/>
    <w:rsid w:val="006B3D71"/>
    <w:rsid w:val="00756D75"/>
    <w:rsid w:val="007F183E"/>
    <w:rsid w:val="0083278B"/>
    <w:rsid w:val="008452FB"/>
    <w:rsid w:val="009E3FF0"/>
    <w:rsid w:val="00A90B31"/>
    <w:rsid w:val="00E20335"/>
    <w:rsid w:val="00F67F10"/>
    <w:rsid w:val="00F95DB5"/>
    <w:rsid w:val="1D17711A"/>
    <w:rsid w:val="2C681D48"/>
    <w:rsid w:val="31AB25CB"/>
    <w:rsid w:val="33376748"/>
    <w:rsid w:val="3C015DB3"/>
    <w:rsid w:val="41EF2D68"/>
    <w:rsid w:val="47355F84"/>
    <w:rsid w:val="56791F36"/>
    <w:rsid w:val="5BCA7F13"/>
    <w:rsid w:val="6E3945CC"/>
    <w:rsid w:val="7D917ED2"/>
    <w:rsid w:val="7F4A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name="toc 1"/>
    <w:lsdException w:qFormat="1" w:uiPriority="39" w:name="toc 2"/>
    <w:lsdException w:qFormat="1" w:uiPriority="39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line="360" w:lineRule="auto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360" w:lineRule="auto"/>
      <w:outlineLvl w:val="1"/>
    </w:pPr>
    <w:rPr>
      <w:rFonts w:ascii="Arial" w:hAnsi="Arial"/>
      <w:b/>
      <w:sz w:val="24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semiHidden/>
    <w:unhideWhenUsed/>
    <w:qFormat/>
    <w:uiPriority w:val="39"/>
    <w:pPr>
      <w:ind w:left="2520" w:leftChars="1200"/>
    </w:pPr>
  </w:style>
  <w:style w:type="paragraph" w:styleId="6">
    <w:name w:val="toc 5"/>
    <w:basedOn w:val="1"/>
    <w:next w:val="1"/>
    <w:semiHidden/>
    <w:unhideWhenUsed/>
    <w:qFormat/>
    <w:uiPriority w:val="39"/>
    <w:pPr>
      <w:ind w:left="1680" w:leftChars="800"/>
    </w:pPr>
  </w:style>
  <w:style w:type="paragraph" w:styleId="7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8">
    <w:name w:val="toc 8"/>
    <w:basedOn w:val="1"/>
    <w:next w:val="1"/>
    <w:semiHidden/>
    <w:unhideWhenUsed/>
    <w:qFormat/>
    <w:uiPriority w:val="39"/>
    <w:pPr>
      <w:ind w:left="2940" w:leftChars="1400"/>
    </w:pPr>
  </w:style>
  <w:style w:type="paragraph" w:styleId="9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unhideWhenUsed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semiHidden/>
    <w:unhideWhenUsed/>
    <w:qFormat/>
    <w:uiPriority w:val="39"/>
  </w:style>
  <w:style w:type="paragraph" w:styleId="13">
    <w:name w:val="toc 4"/>
    <w:basedOn w:val="1"/>
    <w:next w:val="1"/>
    <w:semiHidden/>
    <w:unhideWhenUsed/>
    <w:qFormat/>
    <w:uiPriority w:val="39"/>
    <w:pPr>
      <w:ind w:left="1260" w:leftChars="600"/>
    </w:pPr>
  </w:style>
  <w:style w:type="paragraph" w:styleId="14">
    <w:name w:val="toc 6"/>
    <w:basedOn w:val="1"/>
    <w:next w:val="1"/>
    <w:semiHidden/>
    <w:unhideWhenUsed/>
    <w:qFormat/>
    <w:uiPriority w:val="39"/>
    <w:pPr>
      <w:ind w:left="2100" w:leftChars="1000"/>
    </w:pPr>
  </w:style>
  <w:style w:type="paragraph" w:styleId="15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6">
    <w:name w:val="toc 9"/>
    <w:basedOn w:val="1"/>
    <w:next w:val="1"/>
    <w:semiHidden/>
    <w:unhideWhenUsed/>
    <w:qFormat/>
    <w:uiPriority w:val="39"/>
    <w:pPr>
      <w:ind w:left="3360" w:leftChars="1600"/>
    </w:pPr>
  </w:style>
  <w:style w:type="character" w:customStyle="1" w:styleId="19">
    <w:name w:val="批注框文本 字符"/>
    <w:basedOn w:val="18"/>
    <w:link w:val="9"/>
    <w:semiHidden/>
    <w:qFormat/>
    <w:uiPriority w:val="99"/>
    <w:rPr>
      <w:sz w:val="18"/>
      <w:szCs w:val="18"/>
    </w:rPr>
  </w:style>
  <w:style w:type="character" w:customStyle="1" w:styleId="20">
    <w:name w:val="标题 1 字符"/>
    <w:link w:val="2"/>
    <w:qFormat/>
    <w:uiPriority w:val="0"/>
    <w:rPr>
      <w:rFonts w:eastAsia="宋体"/>
      <w:b/>
      <w:kern w:val="44"/>
      <w:sz w:val="28"/>
    </w:rPr>
  </w:style>
  <w:style w:type="paragraph" w:styleId="2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10</Pages>
  <Words>2464</Words>
  <Characters>2946</Characters>
  <Lines>28</Lines>
  <Paragraphs>8</Paragraphs>
  <TotalTime>7</TotalTime>
  <ScaleCrop>false</ScaleCrop>
  <LinksUpToDate>false</LinksUpToDate>
  <CharactersWithSpaces>3107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2022-07-01T08:26:00Z</dcterms:created>
  <dc:creator>Sky123.Org</dc:creator>
  <cp:lastModifiedBy>呦呵</cp:lastModifiedBy>
  <dcterms:modified xsi:type="dcterms:W3CDTF">2022-07-04T00:55:48Z</dcterms:modified>
  <dc:title>三 相 导 轨 式 电 能 表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E6F939789EC141E9AA33EF75592C497D</vt:lpwstr>
  </property>
</Properties>
</file>