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  <w:t>导轨式单相电能表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4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40"/>
          <w:sz w:val="44"/>
          <w:szCs w:val="44"/>
        </w:rPr>
        <w:t>(两模数)</w:t>
      </w:r>
    </w:p>
    <w:p>
      <w:pPr>
        <w:spacing w:line="360" w:lineRule="auto"/>
        <w:jc w:val="center"/>
        <w:rPr>
          <w:rFonts w:hint="eastAsia" w:ascii="黑体" w:eastAsia="黑体"/>
          <w:b/>
          <w:spacing w:val="100"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eastAsia="黑体"/>
          <w:b/>
          <w:spacing w:val="100"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eastAsia="黑体"/>
          <w:b/>
          <w:spacing w:val="100"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100"/>
          <w:sz w:val="44"/>
          <w:szCs w:val="44"/>
        </w:rPr>
        <w:t>使用手册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（2021.09  Ver 1.1）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bidi w:val="0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黑体" w:eastAsia="黑体"/>
          <w:spacing w:val="200"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spacing w:val="200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eastAsia="黑体"/>
          <w:spacing w:val="200"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pacing w:val="2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0"/>
          <w:sz w:val="28"/>
          <w:szCs w:val="28"/>
        </w:rPr>
        <w:t>目录</w:t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sz w:val="23"/>
        </w:rPr>
        <w:fldChar w:fldCharType="begin"/>
      </w:r>
      <w:r>
        <w:rPr>
          <w:sz w:val="23"/>
        </w:rPr>
        <w:instrText xml:space="preserve">TOC \o "1-3" \h  \u </w:instrText>
      </w:r>
      <w:r>
        <w:rPr>
          <w:sz w:val="23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_Toc14239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一、概述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_Toc14239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_Toc25995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二、产品规格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_Toc25995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_Toc24830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三、技术参数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_Toc24830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_Toc10738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四、安装与接线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_Toc10738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_Toc31837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4.1安装外形图及接线图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_Toc31837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_Toc8121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五、使用说明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_Toc8121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_Toc15993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5.1面板格式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_Toc15993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_Toc32172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5.2功能说明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_Toc32172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_Toc3055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5.3显示说明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_Toc3055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_Toc25350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六、电能脉冲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_Toc25350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_Toc26574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七、开关量输出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_Toc26574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_Toc19512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八、典型应用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_Toc19512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spacing w:line="360" w:lineRule="auto"/>
        <w:rPr>
          <w:sz w:val="23"/>
        </w:rPr>
      </w:pPr>
      <w:r>
        <w:fldChar w:fldCharType="end"/>
      </w:r>
    </w:p>
    <w:p/>
    <w:p/>
    <w:p/>
    <w:p/>
    <w:p/>
    <w:p/>
    <w:p>
      <w:pPr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bidi w:val="0"/>
      </w:pPr>
      <w:bookmarkStart w:id="0" w:name="_Toc14239"/>
      <w:r>
        <w:rPr>
          <w:rFonts w:hint="eastAsia"/>
        </w:rPr>
        <w:t>一、概述</w:t>
      </w:r>
      <w:bookmarkEnd w:id="0"/>
    </w:p>
    <w:p>
      <w:pPr>
        <w:bidi w:val="0"/>
        <w:ind w:firstLine="420" w:firstLineChars="200"/>
      </w:pPr>
      <w:r>
        <w:rPr>
          <w:rFonts w:hint="eastAsia"/>
        </w:rPr>
        <w:t>导轨式电能表是本公司集多年的电表设计经验，所推出的新一代微型电能表。配备基本型、增强型、复费率型三种型号以便于用户在不同场合下使用。</w:t>
      </w:r>
    </w:p>
    <w:p>
      <w:pPr>
        <w:bidi w:val="0"/>
        <w:ind w:firstLine="420" w:firstLineChars="200"/>
      </w:pPr>
      <w:r>
        <w:rPr>
          <w:rFonts w:hint="eastAsia"/>
        </w:rPr>
        <w:t>该电能表采用LCD显示，可进行时钟、费率时段等参数设置，具有电能脉冲输出功能；</w:t>
      </w:r>
    </w:p>
    <w:p>
      <w:pPr>
        <w:bidi w:val="0"/>
      </w:pPr>
      <w:r>
        <w:rPr>
          <w:rFonts w:hint="eastAsia"/>
        </w:rPr>
        <w:t>并具有一路开关量输出功能，可实现超、低限报警功能，并可与RS485结合以实现远程控制；可用RS485通讯接口与上位机实现数据交换，极大地方便了用电自动化管理。</w:t>
      </w:r>
    </w:p>
    <w:p>
      <w:pPr>
        <w:bidi w:val="0"/>
      </w:pPr>
      <w:r>
        <w:rPr>
          <w:rFonts w:hint="eastAsia"/>
        </w:rPr>
        <w:t xml:space="preserve">    该电能表具有体积小、精度高、可靠性好、安装方便等优点，性能指标符合国标GB/T17215、GB/T17883和电力行业DL/T614对电能表的各项技术要求。</w:t>
      </w:r>
    </w:p>
    <w:p>
      <w:pPr>
        <w:pStyle w:val="2"/>
        <w:bidi w:val="0"/>
      </w:pPr>
      <w:bookmarkStart w:id="1" w:name="_Toc25995"/>
      <w:r>
        <w:rPr>
          <w:rFonts w:hint="eastAsia"/>
        </w:rPr>
        <w:t>二、产品规格</w:t>
      </w:r>
      <w:bookmarkEnd w:id="1"/>
    </w:p>
    <w:tbl>
      <w:tblPr>
        <w:tblStyle w:val="19"/>
        <w:tblW w:w="78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87"/>
        <w:gridCol w:w="1289"/>
        <w:gridCol w:w="1297"/>
        <w:gridCol w:w="1308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产品系列</w:t>
            </w:r>
          </w:p>
        </w:tc>
        <w:tc>
          <w:tcPr>
            <w:tcW w:w="128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精度等级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额定电压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电流规格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脉冲常数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导轨式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单相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电能表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基本型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增强型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复费率型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级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AC</w:t>
            </w:r>
            <w:r>
              <w:rPr>
                <w:rFonts w:hint="eastAsia" w:ascii="宋体" w:hAnsi="宋体"/>
                <w:szCs w:val="21"/>
              </w:rPr>
              <w:t>110V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AC</w:t>
            </w:r>
            <w:r>
              <w:rPr>
                <w:rFonts w:hint="eastAsia" w:ascii="宋体" w:hAnsi="宋体"/>
                <w:szCs w:val="21"/>
              </w:rPr>
              <w:t>220V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AC</w:t>
            </w:r>
            <w:r>
              <w:rPr>
                <w:rFonts w:hint="eastAsia" w:ascii="宋体" w:hAnsi="宋体"/>
                <w:szCs w:val="21"/>
              </w:rPr>
              <w:t>380V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5(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0)A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3200imp/kWh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10(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0)A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1600imp/kWh</w:t>
            </w:r>
          </w:p>
        </w:tc>
      </w:tr>
    </w:tbl>
    <w:p>
      <w:pPr>
        <w:pStyle w:val="2"/>
        <w:bidi w:val="0"/>
      </w:pPr>
      <w:bookmarkStart w:id="2" w:name="_Toc24830"/>
      <w:r>
        <w:rPr>
          <w:rFonts w:hint="eastAsia"/>
        </w:rPr>
        <w:t>三、技术参数</w:t>
      </w:r>
      <w:bookmarkEnd w:id="2"/>
    </w:p>
    <w:tbl>
      <w:tblPr>
        <w:tblStyle w:val="19"/>
        <w:tblW w:w="79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25"/>
        <w:gridCol w:w="1567"/>
        <w:gridCol w:w="2131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项目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技术指标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基本型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增强型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复费率型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精度等级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有功：1.0级，无功：2.0级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AC 110V,</w:t>
            </w:r>
            <w:r>
              <w:t>220V</w:t>
            </w:r>
            <w:r>
              <w:rPr>
                <w:rFonts w:hint="eastAsia"/>
              </w:rPr>
              <w:t>,380V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电流规格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5(30)A、10(60)A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工作电压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正常工作电压范围：0.9～1.1Un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极限工作电压范围：0.7～1.2Un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参比频率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50Hz 或60Hz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起动电流</w:t>
            </w:r>
          </w:p>
        </w:tc>
        <w:tc>
          <w:tcPr>
            <w:tcW w:w="122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直接接入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t>0.004Ib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功耗</w:t>
            </w:r>
          </w:p>
        </w:tc>
        <w:tc>
          <w:tcPr>
            <w:tcW w:w="12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电压线路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≤5VA/相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电流线路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&lt;4VA/相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电能脉冲输出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脉冲宽度：80ms±20ms；光耦隔离，集电极开路输出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数字通讯（选配）</w:t>
            </w:r>
          </w:p>
        </w:tc>
        <w:tc>
          <w:tcPr>
            <w:tcW w:w="5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RS485接口，MODBUS-RTU协议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继电器输出（选配）</w:t>
            </w:r>
          </w:p>
        </w:tc>
        <w:tc>
          <w:tcPr>
            <w:tcW w:w="55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继电器容量AC250V/5A，DC30V/5A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时钟误差</w:t>
            </w:r>
          </w:p>
        </w:tc>
        <w:tc>
          <w:tcPr>
            <w:tcW w:w="55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≤0.5s/d（复费率型）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温度范围</w:t>
            </w:r>
          </w:p>
        </w:tc>
        <w:tc>
          <w:tcPr>
            <w:tcW w:w="55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正常工作温度：-10℃~+45℃；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极限工作温度：-20℃～+55℃；存储温度：-40℃～+70℃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相对湿度</w:t>
            </w:r>
          </w:p>
        </w:tc>
        <w:tc>
          <w:tcPr>
            <w:tcW w:w="55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≤95%(无凝露)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平均无故障工作时间(h)</w:t>
            </w:r>
          </w:p>
        </w:tc>
        <w:tc>
          <w:tcPr>
            <w:tcW w:w="55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≥50000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外形尺寸（长×宽×高）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90</w:t>
            </w:r>
            <w:r>
              <w:t>×</w:t>
            </w:r>
            <w:r>
              <w:rPr>
                <w:rFonts w:hint="eastAsia"/>
              </w:rPr>
              <w:t>36</w:t>
            </w:r>
            <w:r>
              <w:t>×</w:t>
            </w:r>
            <w:r>
              <w:rPr>
                <w:rFonts w:hint="eastAsia"/>
              </w:rPr>
              <w:t>66</w:t>
            </w:r>
            <w:r>
              <w:t>(mm)</w:t>
            </w:r>
          </w:p>
        </w:tc>
      </w:tr>
    </w:tbl>
    <w:p>
      <w:pPr>
        <w:pStyle w:val="2"/>
        <w:bidi w:val="0"/>
      </w:pPr>
      <w:bookmarkStart w:id="3" w:name="_Toc10738"/>
      <w:r>
        <w:rPr>
          <w:rFonts w:hint="eastAsia"/>
        </w:rPr>
        <w:t>四、安装与接线</w:t>
      </w:r>
      <w:bookmarkEnd w:id="3"/>
    </w:p>
    <w:p>
      <w:pPr>
        <w:pStyle w:val="3"/>
        <w:bidi w:val="0"/>
      </w:pPr>
      <w:bookmarkStart w:id="4" w:name="_Toc31837"/>
      <w:r>
        <w:rPr>
          <w:rFonts w:hint="eastAsia"/>
        </w:rPr>
        <w:t>4.1安装外形图及接线图</w:t>
      </w:r>
      <w:bookmarkEnd w:id="4"/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4.1.1、外形及尺寸</w:t>
      </w:r>
    </w:p>
    <w:p>
      <w:pPr>
        <w:spacing w:line="360" w:lineRule="auto"/>
        <w:jc w:val="center"/>
      </w:pPr>
      <w:r>
        <w:drawing>
          <wp:inline distT="0" distB="0" distL="0" distR="0">
            <wp:extent cx="3822700" cy="2954020"/>
            <wp:effectExtent l="0" t="0" r="635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4.1.2、安装图</w:t>
      </w:r>
    </w:p>
    <w:p>
      <w:pPr>
        <w:spacing w:line="360" w:lineRule="auto"/>
        <w:ind w:firstLine="420" w:firstLineChars="200"/>
      </w:pPr>
      <w:r>
        <w:rPr>
          <w:rFonts w:hint="eastAsia"/>
        </w:rPr>
        <w:t>该系列仪表采用35mm标准导轨安装方式（卡扣在上），如下图</w:t>
      </w:r>
    </w:p>
    <w:p>
      <w:pPr>
        <w:spacing w:line="360" w:lineRule="auto"/>
        <w:jc w:val="center"/>
      </w:pPr>
      <w:r>
        <w:drawing>
          <wp:inline distT="0" distB="0" distL="0" distR="0">
            <wp:extent cx="4608830" cy="1582420"/>
            <wp:effectExtent l="0" t="0" r="127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4.1.3、接线图</w:t>
      </w:r>
    </w:p>
    <w:p>
      <w:pPr>
        <w:spacing w:line="360" w:lineRule="auto"/>
        <w:jc w:val="center"/>
      </w:pPr>
      <w:r>
        <w:drawing>
          <wp:inline distT="0" distB="0" distL="0" distR="0">
            <wp:extent cx="5134610" cy="1122045"/>
            <wp:effectExtent l="0" t="0" r="8890" b="1905"/>
            <wp:docPr id="52" name="图片 52" descr="C:\Users\litiantian\Desktop\QQ截图20210922161749.jpgQQ截图2021092216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litiantian\Desktop\QQ截图20210922161749.jpgQQ截图202109221617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4.2 安装注意事项及方法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4.2.1、电能表应安装在室内通风干燥的地方，采用35mm标准导轨方式安装。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4.2.2、安装接线时应按照电能表侧面的接线图进行接线，最好用铜接线头接入。接线时应注意进线和出线方向，并将螺钉拧紧，避免因接触不良而引起电能表工作不正常；</w:t>
      </w:r>
      <w:r>
        <w:rPr>
          <w:rFonts w:ascii="宋体" w:hAnsi="宋体"/>
        </w:rPr>
        <w:t xml:space="preserve"> </w:t>
      </w:r>
    </w:p>
    <w:p>
      <w:pPr>
        <w:pStyle w:val="2"/>
        <w:bidi w:val="0"/>
      </w:pPr>
      <w:bookmarkStart w:id="5" w:name="_Toc8121"/>
      <w:r>
        <w:rPr>
          <w:rFonts w:hint="eastAsia"/>
        </w:rPr>
        <w:t>五、使用说明</w:t>
      </w:r>
      <w:bookmarkEnd w:id="5"/>
    </w:p>
    <w:p>
      <w:pPr>
        <w:pStyle w:val="3"/>
        <w:bidi w:val="0"/>
      </w:pPr>
      <w:bookmarkStart w:id="6" w:name="_Toc15993"/>
      <w:r>
        <w:rPr>
          <w:rFonts w:hint="eastAsia"/>
        </w:rPr>
        <w:t>5.1面板格式</w:t>
      </w:r>
      <w:bookmarkEnd w:id="6"/>
    </w:p>
    <w:p>
      <w:pPr>
        <w:ind w:left="1365" w:hanging="1365" w:hangingChars="650"/>
        <w:jc w:val="center"/>
      </w:pPr>
      <w:r>
        <w:drawing>
          <wp:inline distT="0" distB="0" distL="0" distR="0">
            <wp:extent cx="2705100" cy="28879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面板说明：</w:t>
      </w:r>
    </w:p>
    <w:tbl>
      <w:tblPr>
        <w:tblStyle w:val="19"/>
        <w:tblW w:w="809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490"/>
        <w:gridCol w:w="1711"/>
        <w:gridCol w:w="2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状态示例</w:t>
            </w: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功能说明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</w:pPr>
            <w:r>
              <w:t>LCD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液晶显示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有功指示灯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指示灯点亮</w:t>
            </w: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有功电能脉冲指示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DO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指示灯点亮</w:t>
            </w: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继电器处于闭合状态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按键</w:t>
            </w:r>
            <w:r>
              <w:drawing>
                <wp:inline distT="0" distB="0" distL="0" distR="0">
                  <wp:extent cx="144780" cy="14478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确认键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按键</w:t>
            </w:r>
            <w:r>
              <w:drawing>
                <wp:inline distT="0" distB="0" distL="0" distR="0">
                  <wp:extent cx="144780" cy="14478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返回和主菜单键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按键</w:t>
            </w:r>
            <w:r>
              <w:drawing>
                <wp:inline distT="0" distB="0" distL="0" distR="0">
                  <wp:extent cx="144780" cy="14478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加字和上翻键</w:t>
            </w:r>
          </w:p>
        </w:tc>
      </w:tr>
    </w:tbl>
    <w:p>
      <w:pPr>
        <w:pStyle w:val="3"/>
        <w:bidi w:val="0"/>
      </w:pPr>
      <w:bookmarkStart w:id="7" w:name="_Toc32172"/>
      <w:r>
        <w:rPr>
          <w:rFonts w:hint="eastAsia"/>
        </w:rPr>
        <w:t>5.2功能说明</w:t>
      </w:r>
      <w:bookmarkEnd w:id="7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计量：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●单相导轨电能表可进行单相有功正、反相，无功正、反相电能的计量；电量按总、尖、峰、平、谷分别累计和存储；同时可测量电压、电流、功率因数、频率、有功功率、无功功率。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注：复费率型电能表具有电能数据冻结功能（默认冻结时间为每月末24时），表内可存12个月的冻结数据；所有存储数据断电后不丢失，并能保持10年以上。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时钟及时段费率：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●时钟误差在0.5s/天以内，具有日历、计时和闰年自动切换功能。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●复费率型电能表可编程设置一年二个时区，二个时段表，8个日时段数及尖、峰、平、谷4种费率，时段最小间隔为15分钟。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显示：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●基本型只显示四象限电能。</w:t>
      </w:r>
    </w:p>
    <w:p>
      <w:pPr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●标准型具有数据轮显和数据键显功能，可通过面板上的按键查询电压、电流、功率因数、频率、有功功率、无功功率、四象限电能。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●复费率型除具备标准型所有功能外，还具备复费率功能。</w:t>
      </w:r>
    </w:p>
    <w:p>
      <w:pPr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●有功电能脉冲输出，用于校表、远程电能采集。 无源光电隔离型输出端口，脉冲宽度：80ms±20ms。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●通信接口：RS485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●通信协议：MODBUS-RTU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●通信速率：9600bps（默认）、4800bps、2400bps、1200bps可选编程功能：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●电表地址设置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●时间日期设置（复费率型）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●费率时段设置（复费率型）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●电量底数清零设置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抄表和电能管理功能：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●通过RS485组成远程自动抄表，实现电能的智能化管理。</w:t>
      </w:r>
    </w:p>
    <w:p>
      <w:pPr>
        <w:pStyle w:val="3"/>
        <w:bidi w:val="0"/>
      </w:pPr>
      <w:bookmarkStart w:id="8" w:name="_Toc3055"/>
      <w:r>
        <w:rPr>
          <w:rFonts w:hint="eastAsia"/>
        </w:rPr>
        <w:t>5.3显示说明</w:t>
      </w:r>
      <w:bookmarkEnd w:id="8"/>
    </w:p>
    <w:p>
      <w:r>
        <w:rPr>
          <w:rFonts w:hint="eastAsia"/>
        </w:rPr>
        <w:t>5.3.1 基本型表共6个显示页面，如下表：</w:t>
      </w:r>
    </w:p>
    <w:tbl>
      <w:tblPr>
        <w:tblStyle w:val="19"/>
        <w:tblW w:w="7140" w:type="dxa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64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2011680" cy="177546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2080260" cy="17907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（1）正向有功电能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（2）反向有功电能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11680" cy="173736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97380" cy="166878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（3）正向无功电能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（4）反向无功电能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19300" cy="17526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05000" cy="165354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（5）通讯地址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（6）脉冲常数</w:t>
            </w:r>
          </w:p>
        </w:tc>
      </w:tr>
    </w:tbl>
    <w:p>
      <w:r>
        <w:rPr>
          <w:rFonts w:hint="eastAsia"/>
        </w:rPr>
        <w:t>5.3.2增强型在基本型页面的基础上增加6个页面，计12页，增加部分如下表：</w:t>
      </w:r>
    </w:p>
    <w:tbl>
      <w:tblPr>
        <w:tblStyle w:val="19"/>
        <w:tblW w:w="7140" w:type="dxa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64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1965960" cy="172212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1912620" cy="166878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（1）电压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（2）电流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73580" cy="170688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89760" cy="16383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（3）有功功率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（4）功率因数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58340" cy="170688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35480" cy="16764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（5）频率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（6）无功功率</w:t>
            </w:r>
          </w:p>
        </w:tc>
      </w:tr>
    </w:tbl>
    <w:p>
      <w:r>
        <w:rPr>
          <w:rFonts w:hint="eastAsia"/>
        </w:rPr>
        <w:t>5.3.3复费率型表共30个显示页面，如下表：</w:t>
      </w:r>
    </w:p>
    <w:tbl>
      <w:tblPr>
        <w:tblStyle w:val="19"/>
        <w:tblW w:w="7140" w:type="dxa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12620" cy="164592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89760" cy="165354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（1）正向总有功电能，①表示当前时间处于尖费率，下同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（2）反向总有功电能，②表示当前时间处于峰费率，下同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04060" cy="172974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05000" cy="166878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（3）正向总无功电能，③表示当前时间处于平费率，下同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（4）反向总无功电能，④表示当前时间处于谷费率，下同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27860" cy="166116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82140" cy="16383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（5）尖时段正向有功总电能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（6）峰时段正向有功总电能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89760" cy="163068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74520" cy="163068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（7）平时段正向有功总电能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（8）谷时段正向有功总电能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43100" cy="169164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82140" cy="165354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（9）尖时段反向有功总电能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（10）峰时段反向有功总电能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65960" cy="172212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12620" cy="166116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（11）平时段反向有功总电能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（12）谷时段反向有功总电能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81200" cy="17145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1935480" cy="169926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（13）尖时段正向无功总电能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（14）峰时段正向无功总电能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35480" cy="169926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11680" cy="176784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（15）平时段正向无功总电能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（16）谷时段正向无功总电能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11680" cy="176022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80260" cy="180594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（17）尖时段反向无功总电能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（18）峰时段反向无功总电能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80260" cy="180594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80260" cy="182118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（19）平时段反向无功总电能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（20）谷时段反向无功总电能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19300" cy="17526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05000" cy="1653540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（21）通讯地址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（22）脉冲常数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1965960" cy="172212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1912620" cy="166878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（23）电压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（24）电流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73580" cy="170688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89760" cy="163830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（25）有功功率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（26）功率因数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58340" cy="170688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35480" cy="16764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（27）频率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（28）无功功率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171700" cy="19050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80260" cy="179832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（29）当前时间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（30）当前日期</w:t>
            </w:r>
          </w:p>
        </w:tc>
      </w:tr>
    </w:tbl>
    <w:p>
      <w:pPr>
        <w:pStyle w:val="2"/>
        <w:bidi w:val="0"/>
      </w:pPr>
      <w:bookmarkStart w:id="9" w:name="_Toc25350"/>
      <w:r>
        <w:rPr>
          <w:rFonts w:hint="eastAsia"/>
        </w:rPr>
        <w:t>六、电能脉冲</w:t>
      </w:r>
      <w:bookmarkEnd w:id="9"/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导轨式单相电能表提供双向有功、无功电能计量，1路有功电能脉冲输出功能和RS485的数字接口来完成电能数据的显示和远传。集电极开路的光耦继电器的电能脉冲实现有功电能和无功电能远传，可采用远程的计算机终端、PLC、DI开关采集模块采集仪表的脉冲总数来实现电能累积计量。所采用输出方式是电能的精度检验的方式（国家计量规程：标准表的脉冲误差比较方法）。秒脉冲可用来远程监测仪表内部时钟，既仪表内部时钟每加一秒，产生一个脉冲信号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（1）电气特性：脉冲采集接口的电路示意图中VCC≤48、IZ≤50mA。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（2）脉冲常数：3200imp/kWh（见下表），其意义为：当仪表累积1kWh电能时脉冲输出个数为3200个。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（3）应用举例：PLC终端使用脉冲计数装置，假定在长度为t的一段时间内采集脉冲个数为N个，脉冲常数为 3200，则该时间段内仪表电能累积为N/3200（kWh）电能。</w:t>
      </w:r>
    </w:p>
    <w:p>
      <w:pPr>
        <w:pStyle w:val="2"/>
        <w:bidi w:val="0"/>
      </w:pPr>
      <w:bookmarkStart w:id="10" w:name="_Toc26574"/>
      <w:r>
        <w:rPr>
          <w:rFonts w:hint="eastAsia"/>
        </w:rPr>
        <w:t>七、开关量输出</w:t>
      </w:r>
      <w:bookmarkEnd w:id="10"/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  继电器输出仅支持通讯遥控方式。</w:t>
      </w:r>
    </w:p>
    <w:p>
      <w:pPr>
        <w:spacing w:line="360" w:lineRule="auto"/>
      </w:pPr>
      <w:r>
        <w:rPr>
          <w:rFonts w:hint="eastAsia"/>
        </w:rPr>
        <w:t xml:space="preserve">  可以设置继电器输出脉冲的宽度，如设置值为0x0064，则继电器输出100ms的闭合信号后自动断开；如设置为0xff00，则遥控继电器输出为常闭信号。</w:t>
      </w:r>
    </w:p>
    <w:p>
      <w:pPr>
        <w:spacing w:line="360" w:lineRule="auto"/>
        <w:ind w:firstLine="420"/>
      </w:pPr>
      <w:r>
        <w:rPr>
          <w:rFonts w:hint="eastAsia"/>
        </w:rPr>
        <w:t>遥控继电器使用0X05功能码。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tbl>
      <w:tblPr>
        <w:tblStyle w:val="19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28"/>
        <w:gridCol w:w="1180"/>
        <w:gridCol w:w="1079"/>
        <w:gridCol w:w="1729"/>
        <w:gridCol w:w="170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主机请求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帧结构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地址码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功能码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数 据 码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4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72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起始继电器地址</w:t>
            </w:r>
          </w:p>
        </w:tc>
        <w:tc>
          <w:tcPr>
            <w:tcW w:w="1702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继电器动作值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4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占用字节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1字节</w:t>
            </w:r>
          </w:p>
        </w:tc>
        <w:tc>
          <w:tcPr>
            <w:tcW w:w="107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1字节</w:t>
            </w:r>
          </w:p>
        </w:tc>
        <w:tc>
          <w:tcPr>
            <w:tcW w:w="172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2字节</w:t>
            </w:r>
          </w:p>
        </w:tc>
        <w:tc>
          <w:tcPr>
            <w:tcW w:w="1702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2字节</w:t>
            </w:r>
          </w:p>
        </w:tc>
        <w:tc>
          <w:tcPr>
            <w:tcW w:w="1056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2字节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数据范围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1~247</w:t>
            </w:r>
          </w:p>
        </w:tc>
        <w:tc>
          <w:tcPr>
            <w:tcW w:w="107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0x05</w:t>
            </w:r>
          </w:p>
        </w:tc>
        <w:tc>
          <w:tcPr>
            <w:tcW w:w="172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0x0000</w:t>
            </w:r>
          </w:p>
        </w:tc>
        <w:tc>
          <w:tcPr>
            <w:tcW w:w="1702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X</w:t>
            </w:r>
            <w:r>
              <w:rPr>
                <w:rFonts w:hint="eastAsia"/>
              </w:rPr>
              <w:t>FF00/0x000</w:t>
            </w:r>
          </w:p>
        </w:tc>
        <w:tc>
          <w:tcPr>
            <w:tcW w:w="1056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CRC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报文举例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0x01</w:t>
            </w:r>
          </w:p>
        </w:tc>
        <w:tc>
          <w:tcPr>
            <w:tcW w:w="107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0x05</w:t>
            </w:r>
          </w:p>
        </w:tc>
        <w:tc>
          <w:tcPr>
            <w:tcW w:w="172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0x00 0x00</w:t>
            </w:r>
          </w:p>
        </w:tc>
        <w:tc>
          <w:tcPr>
            <w:tcW w:w="1702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0xFF 0x00</w:t>
            </w:r>
          </w:p>
        </w:tc>
        <w:tc>
          <w:tcPr>
            <w:tcW w:w="1056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0X8C</w:t>
            </w:r>
          </w:p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从机响应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帧结构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地址码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功能码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数 据 码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4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72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起始继电器地址</w:t>
            </w:r>
          </w:p>
        </w:tc>
        <w:tc>
          <w:tcPr>
            <w:tcW w:w="1702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继电器值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占用字节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1字节</w:t>
            </w:r>
          </w:p>
        </w:tc>
        <w:tc>
          <w:tcPr>
            <w:tcW w:w="107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1字节</w:t>
            </w:r>
          </w:p>
        </w:tc>
        <w:tc>
          <w:tcPr>
            <w:tcW w:w="172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1字节</w:t>
            </w:r>
          </w:p>
        </w:tc>
        <w:tc>
          <w:tcPr>
            <w:tcW w:w="1702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2字节</w:t>
            </w:r>
          </w:p>
        </w:tc>
        <w:tc>
          <w:tcPr>
            <w:tcW w:w="1056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2字节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46" w:type="dxa"/>
            <w:vMerge w:val="continue"/>
            <w:vAlign w:val="center"/>
          </w:tcPr>
          <w:p>
            <w:pPr>
              <w:bidi w:val="0"/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报文举例</w:t>
            </w:r>
          </w:p>
        </w:tc>
        <w:tc>
          <w:tcPr>
            <w:tcW w:w="1180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0x01</w:t>
            </w:r>
          </w:p>
        </w:tc>
        <w:tc>
          <w:tcPr>
            <w:tcW w:w="107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0x05</w:t>
            </w:r>
          </w:p>
        </w:tc>
        <w:tc>
          <w:tcPr>
            <w:tcW w:w="1729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0x00 0x00</w:t>
            </w:r>
          </w:p>
        </w:tc>
        <w:tc>
          <w:tcPr>
            <w:tcW w:w="1702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0xFF 0x00</w:t>
            </w:r>
          </w:p>
        </w:tc>
        <w:tc>
          <w:tcPr>
            <w:tcW w:w="1056" w:type="dxa"/>
            <w:vAlign w:val="center"/>
          </w:tcPr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0x8C</w:t>
            </w:r>
          </w:p>
          <w:p>
            <w:pPr>
              <w:bidi w:val="0"/>
              <w:spacing w:line="360" w:lineRule="auto"/>
              <w:jc w:val="center"/>
            </w:pPr>
            <w:r>
              <w:rPr>
                <w:rFonts w:hint="eastAsia"/>
              </w:rPr>
              <w:t>0x3A</w:t>
            </w:r>
          </w:p>
        </w:tc>
      </w:tr>
    </w:tbl>
    <w:p>
      <w:pPr>
        <w:spacing w:line="360" w:lineRule="auto"/>
      </w:pPr>
      <w:r>
        <w:rPr>
          <w:rFonts w:hint="eastAsia"/>
        </w:rPr>
        <w:t>说明：1、主机请求的继电器动作值“0xFF00”表示闭合，“0x0000”表示断开。其它值则为继电器闭合的时间，如0X1388表示继电器闭合5000ms后自动断开。</w:t>
      </w:r>
    </w:p>
    <w:p>
      <w:pPr>
        <w:spacing w:line="360" w:lineRule="auto"/>
        <w:ind w:firstLine="630" w:firstLineChars="300"/>
      </w:pPr>
      <w:r>
        <w:rPr>
          <w:rFonts w:hint="eastAsia"/>
        </w:rPr>
        <w:t>2、可使用0X03功能码读取0X136寄存器获取当前继电器的状态，读出值为0X0001表示继电器处于合位，读出值0X0000表示继电器处于分位。</w:t>
      </w:r>
    </w:p>
    <w:p>
      <w:pPr>
        <w:pStyle w:val="2"/>
        <w:bidi w:val="0"/>
      </w:pPr>
      <w:bookmarkStart w:id="11" w:name="_Toc19512"/>
      <w:r>
        <w:rPr>
          <w:rFonts w:hint="eastAsia"/>
        </w:rPr>
        <w:t>八、典型应用</w:t>
      </w:r>
      <w:bookmarkEnd w:id="11"/>
    </w:p>
    <w:p>
      <w:pPr>
        <w:spacing w:line="360" w:lineRule="auto"/>
        <w:jc w:val="center"/>
      </w:pPr>
      <w:r>
        <w:drawing>
          <wp:inline distT="0" distB="0" distL="0" distR="0">
            <wp:extent cx="2670175" cy="2955290"/>
            <wp:effectExtent l="0" t="0" r="15875" b="16510"/>
            <wp:docPr id="50" name="图片 5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00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  <w:r>
        <w:rPr>
          <w:rFonts w:hint="eastAsia"/>
        </w:rPr>
        <w:t>●该系列导轨式电能表通过LCD液晶显示屏显示电能消耗。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●该电能表带有电能脉冲输出接口，可采集有功电能，实现DCS远传。并且带有 RS-485通讯接口，可通过上位机实现抄表和编程设置。（通讯说明见《导轨电能表通讯说明》）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●此外，微型化的结构方便其与微型断路器一起使用，安装于终端配电箱内。为低压配电终端的电能计量提供了有效的解决方案。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●广泛使用于楼宇、商场、会展中心、学校、机场、港口及工厂等</w:t>
      </w: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bidi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订货规范</w:t>
      </w:r>
    </w:p>
    <w:p>
      <w:pPr>
        <w:spacing w:line="360" w:lineRule="auto"/>
        <w:ind w:firstLine="420" w:firstLineChars="200"/>
      </w:pPr>
      <w:r>
        <w:rPr>
          <w:rFonts w:hint="eastAsia"/>
        </w:rPr>
        <w:t>产品系列：单相导轨式电能表</w:t>
      </w:r>
    </w:p>
    <w:p>
      <w:pPr>
        <w:spacing w:line="360" w:lineRule="auto"/>
        <w:ind w:firstLine="420" w:firstLineChars="200"/>
      </w:pPr>
      <w:r>
        <w:rPr>
          <w:rFonts w:hint="eastAsia"/>
        </w:rPr>
        <w:t>型    号：复费率型</w:t>
      </w:r>
    </w:p>
    <w:p>
      <w:pPr>
        <w:spacing w:line="360" w:lineRule="auto"/>
        <w:ind w:firstLine="420" w:firstLineChars="200"/>
      </w:pPr>
      <w:r>
        <w:rPr>
          <w:rFonts w:hint="eastAsia"/>
        </w:rPr>
        <w:t>额定电压：220V</w:t>
      </w:r>
    </w:p>
    <w:p>
      <w:pPr>
        <w:spacing w:line="360" w:lineRule="auto"/>
        <w:ind w:firstLine="420" w:firstLineChars="200"/>
      </w:pPr>
      <w:r>
        <w:rPr>
          <w:rFonts w:hint="eastAsia"/>
        </w:rPr>
        <w:t>电流规格：5（30）A</w:t>
      </w:r>
    </w:p>
    <w:p>
      <w:pPr>
        <w:spacing w:line="360" w:lineRule="auto"/>
        <w:ind w:firstLine="420" w:firstLineChars="200"/>
      </w:pPr>
      <w:r>
        <w:rPr>
          <w:rFonts w:hint="eastAsia"/>
        </w:rPr>
        <w:t>测    量：总电能、分时复费率电能、电压、电流、有功功率、功率因数等</w:t>
      </w:r>
    </w:p>
    <w:p>
      <w:pPr>
        <w:spacing w:line="360" w:lineRule="auto"/>
        <w:ind w:firstLine="420" w:firstLineChars="200"/>
      </w:pPr>
      <w:r>
        <w:rPr>
          <w:rFonts w:hint="eastAsia"/>
        </w:rPr>
        <w:t>附加功能：RS485通讯，MODBUS协议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其    它：分时时段出厂预设</w:t>
      </w:r>
    </w:p>
    <w:p>
      <w:pPr>
        <w:bidi w:val="0"/>
      </w:pPr>
      <w:r>
        <w:rPr>
          <w:rFonts w:hint="eastAsia"/>
        </w:rPr>
        <w:t>*注：时段未作说明时按默认设置出厂。</w:t>
      </w:r>
    </w:p>
    <w:sectPr>
      <w:footerReference r:id="rId5" w:type="default"/>
      <w:pgSz w:w="11906" w:h="16838"/>
      <w:pgMar w:top="1440" w:right="1800" w:bottom="1440" w:left="1800" w:header="851" w:footer="567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AA3M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d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2AA3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3"/>
    <w:rsid w:val="000447D3"/>
    <w:rsid w:val="00045E5E"/>
    <w:rsid w:val="0004709F"/>
    <w:rsid w:val="00061CAB"/>
    <w:rsid w:val="000A0D6E"/>
    <w:rsid w:val="000A2A2E"/>
    <w:rsid w:val="000D2469"/>
    <w:rsid w:val="000D4E20"/>
    <w:rsid w:val="000E59DE"/>
    <w:rsid w:val="000E5E68"/>
    <w:rsid w:val="00111D9E"/>
    <w:rsid w:val="0012235A"/>
    <w:rsid w:val="00133A28"/>
    <w:rsid w:val="0015638C"/>
    <w:rsid w:val="001666F5"/>
    <w:rsid w:val="001B559D"/>
    <w:rsid w:val="001E2C0A"/>
    <w:rsid w:val="002153BD"/>
    <w:rsid w:val="00217447"/>
    <w:rsid w:val="00260B2F"/>
    <w:rsid w:val="0028534D"/>
    <w:rsid w:val="00294134"/>
    <w:rsid w:val="002A1D0A"/>
    <w:rsid w:val="002D0D55"/>
    <w:rsid w:val="002D1966"/>
    <w:rsid w:val="002F0946"/>
    <w:rsid w:val="002F13C3"/>
    <w:rsid w:val="0030359F"/>
    <w:rsid w:val="003203FC"/>
    <w:rsid w:val="003577A8"/>
    <w:rsid w:val="00370098"/>
    <w:rsid w:val="00381E6F"/>
    <w:rsid w:val="003936B4"/>
    <w:rsid w:val="00397437"/>
    <w:rsid w:val="003A3FC6"/>
    <w:rsid w:val="003B352C"/>
    <w:rsid w:val="003D7DFE"/>
    <w:rsid w:val="003F2D02"/>
    <w:rsid w:val="00401FEF"/>
    <w:rsid w:val="00403E1E"/>
    <w:rsid w:val="00427F8A"/>
    <w:rsid w:val="00435591"/>
    <w:rsid w:val="00447A2F"/>
    <w:rsid w:val="00452DA3"/>
    <w:rsid w:val="00470E99"/>
    <w:rsid w:val="004726AE"/>
    <w:rsid w:val="00490973"/>
    <w:rsid w:val="0049470D"/>
    <w:rsid w:val="004F5D41"/>
    <w:rsid w:val="00510209"/>
    <w:rsid w:val="00515432"/>
    <w:rsid w:val="00551DA1"/>
    <w:rsid w:val="0057665E"/>
    <w:rsid w:val="00591137"/>
    <w:rsid w:val="005C4D26"/>
    <w:rsid w:val="005D0334"/>
    <w:rsid w:val="005E214C"/>
    <w:rsid w:val="00645E7B"/>
    <w:rsid w:val="00655C0A"/>
    <w:rsid w:val="00657C29"/>
    <w:rsid w:val="0066721A"/>
    <w:rsid w:val="006C5376"/>
    <w:rsid w:val="006C7AFB"/>
    <w:rsid w:val="006E6FD9"/>
    <w:rsid w:val="006F5E30"/>
    <w:rsid w:val="007207B8"/>
    <w:rsid w:val="00737AAF"/>
    <w:rsid w:val="007B1A8F"/>
    <w:rsid w:val="007B5892"/>
    <w:rsid w:val="007D56D7"/>
    <w:rsid w:val="007D7656"/>
    <w:rsid w:val="007E35EB"/>
    <w:rsid w:val="00807F6A"/>
    <w:rsid w:val="00837C44"/>
    <w:rsid w:val="00846740"/>
    <w:rsid w:val="00856FE8"/>
    <w:rsid w:val="008606B8"/>
    <w:rsid w:val="008703ED"/>
    <w:rsid w:val="008706D4"/>
    <w:rsid w:val="008A57B1"/>
    <w:rsid w:val="008B4244"/>
    <w:rsid w:val="008D0CCF"/>
    <w:rsid w:val="008E3F67"/>
    <w:rsid w:val="00904DCB"/>
    <w:rsid w:val="00905F92"/>
    <w:rsid w:val="00917308"/>
    <w:rsid w:val="00940964"/>
    <w:rsid w:val="00950E63"/>
    <w:rsid w:val="0095613A"/>
    <w:rsid w:val="00962FBD"/>
    <w:rsid w:val="00966848"/>
    <w:rsid w:val="00987EBA"/>
    <w:rsid w:val="00995D92"/>
    <w:rsid w:val="009977D9"/>
    <w:rsid w:val="009A1EFD"/>
    <w:rsid w:val="009E4ECF"/>
    <w:rsid w:val="009F2782"/>
    <w:rsid w:val="00A03E8F"/>
    <w:rsid w:val="00A631E5"/>
    <w:rsid w:val="00A8195E"/>
    <w:rsid w:val="00A87861"/>
    <w:rsid w:val="00A910F1"/>
    <w:rsid w:val="00AB4907"/>
    <w:rsid w:val="00AB6526"/>
    <w:rsid w:val="00AB7AAB"/>
    <w:rsid w:val="00AC4C0E"/>
    <w:rsid w:val="00AE1C52"/>
    <w:rsid w:val="00AE6102"/>
    <w:rsid w:val="00AF1ED0"/>
    <w:rsid w:val="00AF28E9"/>
    <w:rsid w:val="00B20DB8"/>
    <w:rsid w:val="00B24D7F"/>
    <w:rsid w:val="00B300F6"/>
    <w:rsid w:val="00B40671"/>
    <w:rsid w:val="00B4319C"/>
    <w:rsid w:val="00B67C21"/>
    <w:rsid w:val="00B7779E"/>
    <w:rsid w:val="00B91378"/>
    <w:rsid w:val="00BC5DE9"/>
    <w:rsid w:val="00BC7B0A"/>
    <w:rsid w:val="00BD7D25"/>
    <w:rsid w:val="00BE3EC2"/>
    <w:rsid w:val="00C27C80"/>
    <w:rsid w:val="00C37DEC"/>
    <w:rsid w:val="00C42BE8"/>
    <w:rsid w:val="00C45E34"/>
    <w:rsid w:val="00C90F33"/>
    <w:rsid w:val="00C96127"/>
    <w:rsid w:val="00C9761D"/>
    <w:rsid w:val="00CA53C1"/>
    <w:rsid w:val="00CA563F"/>
    <w:rsid w:val="00CB58DB"/>
    <w:rsid w:val="00CF11B3"/>
    <w:rsid w:val="00D0194E"/>
    <w:rsid w:val="00D147FF"/>
    <w:rsid w:val="00D37104"/>
    <w:rsid w:val="00D56417"/>
    <w:rsid w:val="00D73CC4"/>
    <w:rsid w:val="00D75CDA"/>
    <w:rsid w:val="00D818DE"/>
    <w:rsid w:val="00D823B1"/>
    <w:rsid w:val="00D86F22"/>
    <w:rsid w:val="00D92154"/>
    <w:rsid w:val="00DB7DF8"/>
    <w:rsid w:val="00DE0AC8"/>
    <w:rsid w:val="00DF1EAE"/>
    <w:rsid w:val="00DF7FC5"/>
    <w:rsid w:val="00E12B02"/>
    <w:rsid w:val="00E216E1"/>
    <w:rsid w:val="00E34F07"/>
    <w:rsid w:val="00E373C8"/>
    <w:rsid w:val="00E41508"/>
    <w:rsid w:val="00E448ED"/>
    <w:rsid w:val="00E50C0C"/>
    <w:rsid w:val="00E72B5E"/>
    <w:rsid w:val="00E779A2"/>
    <w:rsid w:val="00ED2278"/>
    <w:rsid w:val="00EF63D3"/>
    <w:rsid w:val="00F11031"/>
    <w:rsid w:val="00F21748"/>
    <w:rsid w:val="00F36EA2"/>
    <w:rsid w:val="00F93908"/>
    <w:rsid w:val="00FA7282"/>
    <w:rsid w:val="00FC271F"/>
    <w:rsid w:val="00FC444F"/>
    <w:rsid w:val="00FE667F"/>
    <w:rsid w:val="05ED13C7"/>
    <w:rsid w:val="0B5F5F36"/>
    <w:rsid w:val="108F3781"/>
    <w:rsid w:val="137A3E99"/>
    <w:rsid w:val="15A72BBB"/>
    <w:rsid w:val="21D41DBF"/>
    <w:rsid w:val="2475274F"/>
    <w:rsid w:val="2ED80CA2"/>
    <w:rsid w:val="37143B65"/>
    <w:rsid w:val="3BFD6620"/>
    <w:rsid w:val="43CD0EE0"/>
    <w:rsid w:val="548C483C"/>
    <w:rsid w:val="63554905"/>
    <w:rsid w:val="698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24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240" w:lineRule="auto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annotation text"/>
    <w:basedOn w:val="1"/>
    <w:link w:val="25"/>
    <w:semiHidden/>
    <w:unhideWhenUsed/>
    <w:qFormat/>
    <w:uiPriority w:val="0"/>
    <w:pPr>
      <w:jc w:val="left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0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8">
    <w:name w:val="annotation subject"/>
    <w:basedOn w:val="6"/>
    <w:next w:val="6"/>
    <w:link w:val="26"/>
    <w:semiHidden/>
    <w:unhideWhenUsed/>
    <w:qFormat/>
    <w:uiPriority w:val="0"/>
    <w:rPr>
      <w:b/>
      <w:bCs/>
    </w:rPr>
  </w:style>
  <w:style w:type="character" w:styleId="21">
    <w:name w:val="annotation reference"/>
    <w:basedOn w:val="20"/>
    <w:semiHidden/>
    <w:unhideWhenUsed/>
    <w:qFormat/>
    <w:uiPriority w:val="0"/>
    <w:rPr>
      <w:sz w:val="21"/>
      <w:szCs w:val="21"/>
    </w:rPr>
  </w:style>
  <w:style w:type="character" w:customStyle="1" w:styleId="22">
    <w:name w:val="批注框文本 字符"/>
    <w:basedOn w:val="20"/>
    <w:link w:val="10"/>
    <w:semiHidden/>
    <w:qFormat/>
    <w:uiPriority w:val="99"/>
    <w:rPr>
      <w:sz w:val="18"/>
      <w:szCs w:val="18"/>
    </w:rPr>
  </w:style>
  <w:style w:type="character" w:customStyle="1" w:styleId="23">
    <w:name w:val="页眉 字符"/>
    <w:basedOn w:val="20"/>
    <w:link w:val="12"/>
    <w:semiHidden/>
    <w:qFormat/>
    <w:uiPriority w:val="99"/>
    <w:rPr>
      <w:sz w:val="18"/>
      <w:szCs w:val="18"/>
    </w:rPr>
  </w:style>
  <w:style w:type="character" w:customStyle="1" w:styleId="24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5">
    <w:name w:val="批注文字 字符"/>
    <w:basedOn w:val="20"/>
    <w:link w:val="6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6">
    <w:name w:val="批注主题 字符"/>
    <w:basedOn w:val="25"/>
    <w:link w:val="18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1" Type="http://schemas.openxmlformats.org/officeDocument/2006/relationships/fontTable" Target="fontTable.xml"/><Relationship Id="rId50" Type="http://schemas.openxmlformats.org/officeDocument/2006/relationships/customXml" Target="../customXml/item2.xml"/><Relationship Id="rId5" Type="http://schemas.openxmlformats.org/officeDocument/2006/relationships/footer" Target="footer1.xml"/><Relationship Id="rId49" Type="http://schemas.openxmlformats.org/officeDocument/2006/relationships/customXml" Target="../customXml/item1.xml"/><Relationship Id="rId48" Type="http://schemas.openxmlformats.org/officeDocument/2006/relationships/image" Target="media/image42.jpe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endnotes" Target="endnotes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emf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8C70F-0F0D-4893-9A4D-E24275D44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784</Words>
  <Characters>4475</Characters>
  <Lines>37</Lines>
  <Paragraphs>10</Paragraphs>
  <TotalTime>0</TotalTime>
  <ScaleCrop>false</ScaleCrop>
  <LinksUpToDate>false</LinksUpToDate>
  <CharactersWithSpaces>5249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2021-09-22T01:04:00Z</dcterms:created>
  <dc:creator>Sky123.Org</dc:creator>
  <cp:lastModifiedBy>WPS_361510107</cp:lastModifiedBy>
  <dcterms:modified xsi:type="dcterms:W3CDTF">2021-11-16T07:39:30Z</dcterms:modified>
  <dc:title>单 相 导 轨 式 电 能 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5139DB65C1DE41FFA5D540B977133BC6</vt:lpwstr>
  </property>
</Properties>
</file>